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D5" w:rsidRDefault="00391988" w:rsidP="00CB1F1E">
      <w:pPr>
        <w:jc w:val="center"/>
        <w:rPr>
          <w:rFonts w:ascii="Arial" w:hAnsi="Arial" w:cs="Arial"/>
          <w: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-217170</wp:posOffset>
                </wp:positionH>
                <wp:positionV relativeFrom="paragraph">
                  <wp:posOffset>-285750</wp:posOffset>
                </wp:positionV>
                <wp:extent cx="6769100" cy="9805035"/>
                <wp:effectExtent l="38100" t="38100" r="12700" b="2476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0" cy="9805035"/>
                        </a:xfrm>
                        <a:prstGeom prst="roundRect">
                          <a:avLst/>
                        </a:prstGeom>
                        <a:noFill/>
                        <a:ln w="76200" cap="flat" cmpd="tri" algn="ctr">
                          <a:solidFill>
                            <a:srgbClr val="7030A0"/>
                          </a:solidFill>
                          <a:prstDash val="solid"/>
                          <a:miter lim="800000"/>
                        </a:ln>
                        <a:effectLst>
                          <a:softEdge rad="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BC132" id="Rounded Rectangle 3" o:spid="_x0000_s1026" style="position:absolute;margin-left:-17.1pt;margin-top:-22.5pt;width:533pt;height:7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" filled="f" strokecolor="#7030a0" strokeweight="6pt">
                <v:stroke linestyle="thickBetweenThin" joinstyle="miter"/>
                <v:path arrowok="t"/>
              </v:roundrect>
            </w:pict>
          </mc:Fallback>
        </mc:AlternateContent>
      </w:r>
      <w:r>
        <w:rPr>
          <w:rFonts w:ascii="Arial" w:hAnsi="Arial" w:cs="Arial"/>
          <w:b/>
          <w:noProof/>
          <w:lang w:val="en-GB" w:eastAsia="en-GB"/>
        </w:rPr>
        <w:drawing>
          <wp:inline distT="0" distB="0" distL="0" distR="0">
            <wp:extent cx="3590925" cy="3590925"/>
            <wp:effectExtent l="0" t="0" r="0" b="0"/>
            <wp:docPr id="1" name="Picture 1" descr="chadsgrove education trust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grove education trust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3590925"/>
                    </a:xfrm>
                    <a:prstGeom prst="rect">
                      <a:avLst/>
                    </a:prstGeom>
                    <a:noFill/>
                    <a:ln>
                      <a:noFill/>
                    </a:ln>
                  </pic:spPr>
                </pic:pic>
              </a:graphicData>
            </a:graphic>
          </wp:inline>
        </w:drawing>
      </w:r>
    </w:p>
    <w:p w:rsidR="00847793" w:rsidRDefault="00847793" w:rsidP="00847793">
      <w:pPr>
        <w:rPr>
          <w:rFonts w:ascii="Arial" w:hAnsi="Arial" w:cs="Arial"/>
          <w:b/>
        </w:rPr>
      </w:pPr>
    </w:p>
    <w:p w:rsidR="002E4C77" w:rsidRDefault="002E4C77" w:rsidP="00847793">
      <w:pPr>
        <w:jc w:val="center"/>
        <w:rPr>
          <w:rFonts w:ascii="Arial" w:hAnsi="Arial" w:cs="Arial"/>
          <w:b/>
          <w:sz w:val="56"/>
          <w:szCs w:val="56"/>
        </w:rPr>
      </w:pPr>
    </w:p>
    <w:p w:rsidR="0083007F" w:rsidRDefault="00847793" w:rsidP="00847793">
      <w:pPr>
        <w:jc w:val="center"/>
        <w:rPr>
          <w:rFonts w:ascii="Arial" w:hAnsi="Arial" w:cs="Arial"/>
          <w:b/>
          <w:sz w:val="56"/>
          <w:szCs w:val="56"/>
        </w:rPr>
      </w:pPr>
      <w:r w:rsidRPr="00847793">
        <w:rPr>
          <w:rFonts w:ascii="Arial" w:hAnsi="Arial" w:cs="Arial"/>
          <w:b/>
          <w:sz w:val="56"/>
          <w:szCs w:val="56"/>
        </w:rPr>
        <w:t xml:space="preserve">Chadsgrove </w:t>
      </w:r>
      <w:r w:rsidR="0083007F">
        <w:rPr>
          <w:rFonts w:ascii="Arial" w:hAnsi="Arial" w:cs="Arial"/>
          <w:b/>
          <w:sz w:val="56"/>
          <w:szCs w:val="56"/>
        </w:rPr>
        <w:t>Educational Trust Learning Centre</w:t>
      </w:r>
    </w:p>
    <w:p w:rsidR="0083007F" w:rsidRDefault="0083007F" w:rsidP="00847793">
      <w:pPr>
        <w:jc w:val="center"/>
        <w:rPr>
          <w:rFonts w:ascii="Arial" w:hAnsi="Arial" w:cs="Arial"/>
          <w:b/>
          <w:sz w:val="56"/>
          <w:szCs w:val="56"/>
        </w:rPr>
      </w:pPr>
    </w:p>
    <w:p w:rsidR="00524FD0" w:rsidRPr="00524FD0" w:rsidRDefault="00524FD0" w:rsidP="00524FD0">
      <w:pPr>
        <w:spacing w:line="235" w:lineRule="auto"/>
        <w:ind w:left="567" w:right="231"/>
        <w:jc w:val="center"/>
        <w:rPr>
          <w:sz w:val="56"/>
          <w:szCs w:val="56"/>
        </w:rPr>
      </w:pPr>
      <w:r>
        <w:rPr>
          <w:rFonts w:ascii="Arial" w:eastAsia="Arial" w:hAnsi="Arial" w:cs="Arial"/>
          <w:b/>
          <w:bCs/>
          <w:sz w:val="56"/>
          <w:szCs w:val="56"/>
        </w:rPr>
        <w:t>Mental Capacity a</w:t>
      </w:r>
      <w:r w:rsidRPr="00524FD0">
        <w:rPr>
          <w:rFonts w:ascii="Arial" w:eastAsia="Arial" w:hAnsi="Arial" w:cs="Arial"/>
          <w:b/>
          <w:bCs/>
          <w:sz w:val="56"/>
          <w:szCs w:val="56"/>
        </w:rPr>
        <w:t>nd Consent Policy</w:t>
      </w:r>
    </w:p>
    <w:p w:rsidR="00847793" w:rsidRPr="00847793" w:rsidRDefault="00524FD0" w:rsidP="00847793">
      <w:pPr>
        <w:jc w:val="center"/>
        <w:rPr>
          <w:rFonts w:ascii="Arial" w:hAnsi="Arial" w:cs="Arial"/>
          <w:b/>
          <w:sz w:val="56"/>
          <w:szCs w:val="56"/>
        </w:rPr>
      </w:pPr>
      <w:r w:rsidRPr="00524FD0">
        <w:rPr>
          <w:rFonts w:ascii="Arial" w:hAnsi="Arial" w:cs="Arial"/>
          <w:b/>
          <w:color w:val="000000" w:themeColor="text1"/>
          <w:sz w:val="56"/>
          <w:szCs w:val="56"/>
        </w:rPr>
        <w:t>October</w:t>
      </w:r>
      <w:r w:rsidR="00847793" w:rsidRPr="00847793">
        <w:rPr>
          <w:rFonts w:ascii="Arial" w:hAnsi="Arial" w:cs="Arial"/>
          <w:b/>
          <w:sz w:val="56"/>
          <w:szCs w:val="56"/>
        </w:rPr>
        <w:t xml:space="preserve"> 2019</w:t>
      </w:r>
    </w:p>
    <w:p w:rsidR="00847793" w:rsidRDefault="00847793" w:rsidP="00847793">
      <w:pPr>
        <w:rPr>
          <w:rFonts w:ascii="Arial" w:hAnsi="Arial" w:cs="Arial"/>
          <w:b/>
        </w:rPr>
      </w:pPr>
    </w:p>
    <w:p w:rsidR="00CB1F1E" w:rsidRPr="00B173B7" w:rsidRDefault="00CB1F1E" w:rsidP="00CB1F1E">
      <w:pPr>
        <w:spacing w:after="200" w:line="276" w:lineRule="auto"/>
        <w:rPr>
          <w:rFonts w:ascii="Arial" w:eastAsia="Calibri" w:hAnsi="Arial" w:cs="Arial"/>
          <w:i/>
          <w:color w:val="0070C0"/>
          <w:sz w:val="20"/>
          <w:szCs w:val="20"/>
          <w:lang w:val="en-GB"/>
        </w:rPr>
      </w:pPr>
    </w:p>
    <w:tbl>
      <w:tblPr>
        <w:tblpPr w:leftFromText="180" w:rightFromText="180" w:vertAnchor="text" w:horzAnchor="page" w:tblpX="5143" w:tblpY="438"/>
        <w:tblW w:w="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4"/>
      </w:tblGrid>
      <w:tr w:rsidR="00CB1F1E" w:rsidRPr="00537E89" w:rsidTr="00CB1F1E">
        <w:trPr>
          <w:trHeight w:val="2160"/>
        </w:trPr>
        <w:tc>
          <w:tcPr>
            <w:tcW w:w="6094" w:type="dxa"/>
          </w:tcPr>
          <w:p w:rsidR="00CB1F1E" w:rsidRPr="00847793" w:rsidRDefault="00CB1F1E" w:rsidP="00CB1F1E">
            <w:pPr>
              <w:rPr>
                <w:rFonts w:ascii="Arial,Bold" w:eastAsia="Calibri" w:hAnsi="Arial,Bold" w:cs="Arial,Bold"/>
                <w:bCs/>
                <w:sz w:val="22"/>
                <w:szCs w:val="22"/>
              </w:rPr>
            </w:pPr>
            <w:r w:rsidRPr="00847793">
              <w:rPr>
                <w:rFonts w:ascii="Arial,Bold" w:eastAsia="Calibri" w:hAnsi="Arial,Bold" w:cs="Arial,Bold"/>
                <w:bCs/>
                <w:sz w:val="22"/>
                <w:szCs w:val="22"/>
              </w:rPr>
              <w:t xml:space="preserve">Policy No: </w:t>
            </w:r>
          </w:p>
          <w:p w:rsidR="00CB1F1E" w:rsidRPr="00847793" w:rsidRDefault="00CB1F1E" w:rsidP="00CB1F1E">
            <w:pPr>
              <w:rPr>
                <w:rFonts w:ascii="Arial,Bold" w:eastAsia="Calibri" w:hAnsi="Arial,Bold" w:cs="Arial,Bold"/>
                <w:bCs/>
                <w:sz w:val="22"/>
                <w:szCs w:val="22"/>
              </w:rPr>
            </w:pPr>
          </w:p>
          <w:p w:rsidR="00CB1F1E" w:rsidRPr="00847793" w:rsidRDefault="00CB1F1E" w:rsidP="00CB1F1E">
            <w:pPr>
              <w:rPr>
                <w:rFonts w:ascii="Arial" w:hAnsi="Arial" w:cs="Arial"/>
                <w:color w:val="FF0000"/>
                <w:sz w:val="22"/>
                <w:szCs w:val="22"/>
              </w:rPr>
            </w:pPr>
            <w:r>
              <w:rPr>
                <w:rFonts w:ascii="Arial" w:hAnsi="Arial" w:cs="Arial"/>
                <w:sz w:val="22"/>
                <w:szCs w:val="22"/>
              </w:rPr>
              <w:t xml:space="preserve">This policy is </w:t>
            </w:r>
            <w:r w:rsidRPr="000E4049">
              <w:rPr>
                <w:rFonts w:ascii="Arial" w:hAnsi="Arial" w:cs="Arial"/>
                <w:sz w:val="22"/>
                <w:szCs w:val="22"/>
              </w:rPr>
              <w:t xml:space="preserve">reviewed </w:t>
            </w:r>
            <w:r w:rsidR="00DA3D26" w:rsidRPr="00A746A8">
              <w:rPr>
                <w:rFonts w:ascii="Arial" w:hAnsi="Arial" w:cs="Arial"/>
                <w:sz w:val="22"/>
                <w:szCs w:val="22"/>
              </w:rPr>
              <w:t>every 3 years</w:t>
            </w:r>
            <w:r w:rsidRPr="00A746A8">
              <w:rPr>
                <w:rFonts w:ascii="Arial" w:hAnsi="Arial" w:cs="Arial"/>
                <w:sz w:val="22"/>
                <w:szCs w:val="22"/>
              </w:rPr>
              <w:t xml:space="preserve"> </w:t>
            </w:r>
            <w:r>
              <w:rPr>
                <w:rFonts w:ascii="Arial" w:hAnsi="Arial" w:cs="Arial"/>
                <w:sz w:val="22"/>
                <w:szCs w:val="22"/>
              </w:rPr>
              <w:t xml:space="preserve">by the </w:t>
            </w:r>
            <w:r w:rsidR="0083007F">
              <w:rPr>
                <w:rFonts w:ascii="Arial" w:hAnsi="Arial" w:cs="Arial"/>
                <w:sz w:val="22"/>
                <w:szCs w:val="22"/>
              </w:rPr>
              <w:t>company directors</w:t>
            </w:r>
            <w:r>
              <w:rPr>
                <w:rFonts w:ascii="Arial" w:hAnsi="Arial" w:cs="Arial"/>
                <w:sz w:val="22"/>
                <w:szCs w:val="22"/>
              </w:rPr>
              <w:t xml:space="preserve"> and was l</w:t>
            </w:r>
            <w:r w:rsidRPr="000E4049">
              <w:rPr>
                <w:rFonts w:ascii="Arial" w:hAnsi="Arial" w:cs="Arial"/>
                <w:sz w:val="22"/>
                <w:szCs w:val="22"/>
              </w:rPr>
              <w:t xml:space="preserve">ast reviewed on: </w:t>
            </w:r>
            <w:r w:rsidR="00DA3D26" w:rsidRPr="00A746A8">
              <w:rPr>
                <w:rFonts w:ascii="Arial" w:hAnsi="Arial" w:cs="Arial"/>
                <w:sz w:val="22"/>
                <w:szCs w:val="22"/>
              </w:rPr>
              <w:t>N/A</w:t>
            </w:r>
          </w:p>
          <w:p w:rsidR="00CB1F1E" w:rsidRDefault="00CB1F1E" w:rsidP="00CB1F1E">
            <w:pPr>
              <w:rPr>
                <w:rFonts w:ascii="Arial" w:hAnsi="Arial" w:cs="Arial"/>
                <w:sz w:val="22"/>
                <w:szCs w:val="22"/>
              </w:rPr>
            </w:pPr>
          </w:p>
          <w:p w:rsidR="00CB1F1E" w:rsidRPr="00847793" w:rsidRDefault="00CB1F1E" w:rsidP="00CB1F1E">
            <w:pPr>
              <w:rPr>
                <w:rFonts w:ascii="Arial" w:hAnsi="Arial" w:cs="Arial"/>
                <w:b/>
                <w:i/>
                <w:sz w:val="22"/>
                <w:szCs w:val="22"/>
              </w:rPr>
            </w:pPr>
            <w:r w:rsidRPr="000E4049">
              <w:rPr>
                <w:rFonts w:ascii="Arial" w:hAnsi="Arial" w:cs="Arial"/>
                <w:sz w:val="22"/>
                <w:szCs w:val="22"/>
              </w:rPr>
              <w:t xml:space="preserve">Next Review Date: </w:t>
            </w:r>
            <w:r w:rsidR="00A746A8">
              <w:rPr>
                <w:rFonts w:ascii="Arial" w:hAnsi="Arial" w:cs="Arial"/>
                <w:sz w:val="22"/>
                <w:szCs w:val="22"/>
              </w:rPr>
              <w:t>October 2022</w:t>
            </w:r>
            <w:bookmarkStart w:id="0" w:name="_GoBack"/>
            <w:bookmarkEnd w:id="0"/>
          </w:p>
          <w:p w:rsidR="00CB1F1E" w:rsidRPr="00847793" w:rsidRDefault="00CB1F1E" w:rsidP="00CB1F1E">
            <w:pPr>
              <w:rPr>
                <w:rFonts w:ascii="Arial,Bold" w:eastAsia="Calibri" w:hAnsi="Arial,Bold" w:cs="Arial,Bold"/>
                <w:b/>
                <w:bCs/>
                <w:sz w:val="22"/>
                <w:szCs w:val="22"/>
              </w:rPr>
            </w:pPr>
          </w:p>
        </w:tc>
      </w:tr>
    </w:tbl>
    <w:p w:rsidR="00847793" w:rsidRDefault="00847793" w:rsidP="005127F2">
      <w:pPr>
        <w:jc w:val="center"/>
        <w:rPr>
          <w:rFonts w:ascii="Arial" w:hAnsi="Arial" w:cs="Arial"/>
          <w:b/>
        </w:rPr>
      </w:pPr>
    </w:p>
    <w:p w:rsidR="00847793" w:rsidRDefault="00847793" w:rsidP="005127F2">
      <w:pPr>
        <w:jc w:val="center"/>
        <w:rPr>
          <w:rFonts w:ascii="Arial" w:hAnsi="Arial" w:cs="Arial"/>
          <w:b/>
        </w:rPr>
      </w:pPr>
    </w:p>
    <w:p w:rsidR="00847793" w:rsidRDefault="00847793" w:rsidP="005127F2">
      <w:pPr>
        <w:jc w:val="center"/>
        <w:rPr>
          <w:rFonts w:ascii="Arial" w:hAnsi="Arial" w:cs="Arial"/>
          <w:b/>
        </w:rPr>
      </w:pPr>
    </w:p>
    <w:p w:rsidR="00847793" w:rsidRDefault="00847793" w:rsidP="005127F2">
      <w:pPr>
        <w:jc w:val="center"/>
        <w:rPr>
          <w:rFonts w:ascii="Arial" w:hAnsi="Arial" w:cs="Arial"/>
          <w:b/>
        </w:rPr>
      </w:pPr>
    </w:p>
    <w:p w:rsidR="00847793" w:rsidRDefault="00847793" w:rsidP="005127F2">
      <w:pPr>
        <w:jc w:val="center"/>
        <w:rPr>
          <w:rFonts w:ascii="Arial" w:hAnsi="Arial" w:cs="Arial"/>
          <w:b/>
        </w:rPr>
      </w:pPr>
    </w:p>
    <w:p w:rsidR="00847793" w:rsidRDefault="00847793" w:rsidP="005127F2">
      <w:pPr>
        <w:jc w:val="center"/>
        <w:rPr>
          <w:rFonts w:ascii="Arial" w:hAnsi="Arial" w:cs="Arial"/>
          <w:b/>
        </w:rPr>
      </w:pPr>
    </w:p>
    <w:p w:rsidR="00847793" w:rsidRDefault="00847793" w:rsidP="005127F2">
      <w:pPr>
        <w:jc w:val="center"/>
        <w:rPr>
          <w:rFonts w:ascii="Arial" w:hAnsi="Arial" w:cs="Arial"/>
          <w:b/>
        </w:rPr>
      </w:pPr>
    </w:p>
    <w:p w:rsidR="00847793" w:rsidRDefault="00847793" w:rsidP="005127F2">
      <w:pPr>
        <w:jc w:val="center"/>
        <w:rPr>
          <w:rFonts w:ascii="Arial" w:hAnsi="Arial" w:cs="Arial"/>
          <w:b/>
        </w:rPr>
      </w:pPr>
    </w:p>
    <w:p w:rsidR="00524FD0" w:rsidRPr="00524FD0" w:rsidRDefault="00CB1F1E" w:rsidP="00524FD0">
      <w:pPr>
        <w:spacing w:line="235" w:lineRule="auto"/>
        <w:ind w:left="567" w:right="231"/>
        <w:jc w:val="center"/>
        <w:rPr>
          <w:color w:val="000000" w:themeColor="text1"/>
        </w:rPr>
      </w:pPr>
      <w:r>
        <w:rPr>
          <w:rFonts w:ascii="Arial" w:hAnsi="Arial" w:cs="Arial"/>
          <w:color w:val="FF0000"/>
        </w:rPr>
        <w:br w:type="page"/>
      </w:r>
      <w:r w:rsidR="00524FD0" w:rsidRPr="00524FD0">
        <w:rPr>
          <w:rFonts w:ascii="Arial" w:eastAsia="Arial" w:hAnsi="Arial" w:cs="Arial"/>
          <w:b/>
          <w:bCs/>
          <w:color w:val="000000" w:themeColor="text1"/>
        </w:rPr>
        <w:lastRenderedPageBreak/>
        <w:t>Mental Capacity and Consent Policy</w:t>
      </w:r>
    </w:p>
    <w:p w:rsidR="008E2034" w:rsidRDefault="008E2034" w:rsidP="005127F2">
      <w:pPr>
        <w:jc w:val="center"/>
        <w:rPr>
          <w:rFonts w:ascii="Arial" w:hAnsi="Arial" w:cs="Arial"/>
          <w:color w:val="000000" w:themeColor="text1"/>
        </w:rPr>
      </w:pPr>
      <w:r>
        <w:rPr>
          <w:rFonts w:ascii="Arial" w:hAnsi="Arial" w:cs="Arial"/>
          <w:color w:val="000000" w:themeColor="text1"/>
        </w:rPr>
        <w:t xml:space="preserve"> </w:t>
      </w:r>
    </w:p>
    <w:p w:rsidR="003159D9" w:rsidRPr="00524FD0" w:rsidRDefault="00CB1F1E" w:rsidP="005127F2">
      <w:pPr>
        <w:jc w:val="center"/>
        <w:rPr>
          <w:rFonts w:ascii="Arial" w:hAnsi="Arial" w:cs="Arial"/>
          <w:color w:val="000000" w:themeColor="text1"/>
        </w:rPr>
      </w:pPr>
      <w:r w:rsidRPr="00524FD0">
        <w:rPr>
          <w:rFonts w:ascii="Arial" w:hAnsi="Arial" w:cs="Arial"/>
          <w:color w:val="000000" w:themeColor="text1"/>
        </w:rPr>
        <w:t>Contents</w:t>
      </w:r>
    </w:p>
    <w:p w:rsidR="00CB1F1E" w:rsidRPr="00537E89" w:rsidRDefault="00CB1F1E" w:rsidP="00CB1F1E">
      <w:pPr>
        <w:spacing w:after="200" w:line="276" w:lineRule="auto"/>
        <w:jc w:val="center"/>
        <w:rPr>
          <w:rFonts w:ascii="Arial" w:eastAsia="SimSun" w:hAnsi="Arial" w:cs="Arial"/>
          <w:bCs/>
          <w:color w:val="000000"/>
          <w:kern w:val="36"/>
          <w:sz w:val="22"/>
          <w:szCs w:val="22"/>
          <w:lang w:eastAsia="zh-CN"/>
        </w:rPr>
      </w:pP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t xml:space="preserve">      </w:t>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sidRPr="00537E89">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r>
        <w:rPr>
          <w:rFonts w:ascii="Arial" w:eastAsia="SimSun" w:hAnsi="Arial" w:cs="Arial"/>
          <w:bCs/>
          <w:color w:val="000000"/>
          <w:kern w:val="36"/>
          <w:sz w:val="22"/>
          <w:szCs w:val="22"/>
          <w:lang w:eastAsia="zh-CN"/>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6096"/>
        <w:gridCol w:w="730"/>
      </w:tblGrid>
      <w:tr w:rsidR="00381900" w:rsidRPr="00E919BA" w:rsidTr="00174354">
        <w:trPr>
          <w:trHeight w:val="401"/>
        </w:trPr>
        <w:tc>
          <w:tcPr>
            <w:tcW w:w="1162" w:type="dxa"/>
            <w:tcBorders>
              <w:right w:val="nil"/>
            </w:tcBorders>
            <w:vAlign w:val="center"/>
          </w:tcPr>
          <w:p w:rsidR="00381900" w:rsidRPr="00E919BA" w:rsidRDefault="00381900" w:rsidP="00174354">
            <w:pPr>
              <w:spacing w:line="276" w:lineRule="auto"/>
              <w:jc w:val="center"/>
              <w:rPr>
                <w:rFonts w:ascii="Arial" w:eastAsia="SimSun" w:hAnsi="Arial" w:cs="Arial"/>
                <w:bCs/>
                <w:color w:val="000000"/>
                <w:kern w:val="36"/>
                <w:sz w:val="22"/>
                <w:szCs w:val="22"/>
                <w:lang w:eastAsia="zh-CN"/>
              </w:rPr>
            </w:pPr>
          </w:p>
        </w:tc>
        <w:tc>
          <w:tcPr>
            <w:tcW w:w="6096" w:type="dxa"/>
            <w:tcBorders>
              <w:left w:val="nil"/>
              <w:right w:val="nil"/>
            </w:tcBorders>
            <w:shd w:val="clear" w:color="auto" w:fill="auto"/>
            <w:vAlign w:val="center"/>
          </w:tcPr>
          <w:p w:rsidR="00381900" w:rsidRPr="00E919BA" w:rsidRDefault="00381900" w:rsidP="00174354">
            <w:pPr>
              <w:spacing w:line="276" w:lineRule="auto"/>
              <w:jc w:val="center"/>
              <w:rPr>
                <w:rFonts w:ascii="Arial" w:eastAsia="SimSun" w:hAnsi="Arial" w:cs="Arial"/>
                <w:bCs/>
                <w:color w:val="000000"/>
                <w:kern w:val="36"/>
                <w:sz w:val="22"/>
                <w:szCs w:val="22"/>
                <w:lang w:eastAsia="zh-CN"/>
              </w:rPr>
            </w:pPr>
          </w:p>
        </w:tc>
        <w:tc>
          <w:tcPr>
            <w:tcW w:w="730" w:type="dxa"/>
            <w:tcBorders>
              <w:left w:val="nil"/>
            </w:tcBorders>
            <w:shd w:val="clear" w:color="auto" w:fill="auto"/>
            <w:vAlign w:val="center"/>
          </w:tcPr>
          <w:p w:rsidR="00381900" w:rsidRPr="00E919BA" w:rsidRDefault="00381900" w:rsidP="00381900">
            <w:pPr>
              <w:spacing w:line="276" w:lineRule="auto"/>
              <w:jc w:val="center"/>
              <w:rPr>
                <w:rFonts w:ascii="Arial" w:eastAsia="SimSun" w:hAnsi="Arial" w:cs="Arial"/>
                <w:bCs/>
                <w:color w:val="000000"/>
                <w:kern w:val="36"/>
                <w:sz w:val="22"/>
                <w:szCs w:val="22"/>
                <w:lang w:eastAsia="zh-CN"/>
              </w:rPr>
            </w:pPr>
            <w:r w:rsidRPr="00E919BA">
              <w:rPr>
                <w:rFonts w:ascii="Arial" w:eastAsia="SimSun" w:hAnsi="Arial" w:cs="Arial"/>
                <w:bCs/>
                <w:color w:val="000000"/>
                <w:kern w:val="36"/>
                <w:sz w:val="22"/>
                <w:szCs w:val="22"/>
                <w:lang w:eastAsia="zh-CN"/>
              </w:rPr>
              <w:t>Page</w:t>
            </w:r>
          </w:p>
        </w:tc>
      </w:tr>
      <w:tr w:rsidR="00381900" w:rsidRPr="00E919BA" w:rsidTr="00174354">
        <w:trPr>
          <w:trHeight w:val="401"/>
        </w:trPr>
        <w:tc>
          <w:tcPr>
            <w:tcW w:w="1162" w:type="dxa"/>
            <w:tcBorders>
              <w:right w:val="nil"/>
            </w:tcBorders>
            <w:vAlign w:val="center"/>
          </w:tcPr>
          <w:p w:rsidR="00381900" w:rsidRPr="00E919BA" w:rsidRDefault="00381900" w:rsidP="00381900">
            <w:pPr>
              <w:spacing w:line="276" w:lineRule="auto"/>
              <w:ind w:left="360"/>
              <w:jc w:val="right"/>
              <w:rPr>
                <w:rFonts w:ascii="Arial" w:eastAsia="SimSun" w:hAnsi="Arial" w:cs="Arial"/>
                <w:bCs/>
                <w:color w:val="000000"/>
                <w:kern w:val="36"/>
                <w:sz w:val="22"/>
                <w:szCs w:val="22"/>
                <w:lang w:eastAsia="zh-CN"/>
              </w:rPr>
            </w:pPr>
            <w:r>
              <w:rPr>
                <w:rFonts w:ascii="Arial" w:eastAsia="SimSun" w:hAnsi="Arial" w:cs="Arial"/>
                <w:bCs/>
                <w:color w:val="000000"/>
                <w:kern w:val="36"/>
                <w:sz w:val="22"/>
                <w:szCs w:val="22"/>
                <w:lang w:eastAsia="zh-CN"/>
              </w:rPr>
              <w:t>1</w:t>
            </w:r>
          </w:p>
        </w:tc>
        <w:tc>
          <w:tcPr>
            <w:tcW w:w="6096" w:type="dxa"/>
            <w:tcBorders>
              <w:left w:val="nil"/>
              <w:right w:val="nil"/>
            </w:tcBorders>
            <w:shd w:val="clear" w:color="auto" w:fill="auto"/>
            <w:vAlign w:val="center"/>
          </w:tcPr>
          <w:p w:rsidR="00381900" w:rsidRPr="00E919BA" w:rsidRDefault="00381900" w:rsidP="00381900">
            <w:pPr>
              <w:spacing w:line="276" w:lineRule="auto"/>
              <w:ind w:left="170"/>
              <w:rPr>
                <w:rFonts w:ascii="Arial" w:eastAsia="SimSun" w:hAnsi="Arial" w:cs="Arial"/>
                <w:bCs/>
                <w:color w:val="000000"/>
                <w:kern w:val="36"/>
                <w:sz w:val="22"/>
                <w:szCs w:val="22"/>
                <w:lang w:eastAsia="zh-CN"/>
              </w:rPr>
            </w:pPr>
            <w:r w:rsidRPr="00E919BA">
              <w:rPr>
                <w:rFonts w:ascii="Arial" w:eastAsia="SimSun" w:hAnsi="Arial" w:cs="Arial"/>
                <w:bCs/>
                <w:color w:val="000000"/>
                <w:kern w:val="36"/>
                <w:sz w:val="22"/>
                <w:szCs w:val="22"/>
                <w:lang w:eastAsia="zh-CN"/>
              </w:rPr>
              <w:t>Introduction</w:t>
            </w:r>
          </w:p>
        </w:tc>
        <w:tc>
          <w:tcPr>
            <w:tcW w:w="730" w:type="dxa"/>
            <w:tcBorders>
              <w:left w:val="nil"/>
            </w:tcBorders>
            <w:shd w:val="clear" w:color="auto" w:fill="auto"/>
            <w:vAlign w:val="center"/>
          </w:tcPr>
          <w:p w:rsidR="00381900" w:rsidRPr="00E919BA" w:rsidRDefault="00381900" w:rsidP="00381900">
            <w:pPr>
              <w:spacing w:line="276" w:lineRule="auto"/>
              <w:jc w:val="center"/>
              <w:rPr>
                <w:rFonts w:ascii="Arial" w:eastAsia="SimSun" w:hAnsi="Arial" w:cs="Arial"/>
                <w:bCs/>
                <w:color w:val="000000"/>
                <w:kern w:val="36"/>
                <w:sz w:val="22"/>
                <w:szCs w:val="22"/>
                <w:lang w:eastAsia="zh-CN"/>
              </w:rPr>
            </w:pPr>
            <w:r>
              <w:rPr>
                <w:rFonts w:ascii="Arial" w:eastAsia="SimSun" w:hAnsi="Arial" w:cs="Arial"/>
                <w:bCs/>
                <w:color w:val="000000"/>
                <w:kern w:val="36"/>
                <w:sz w:val="22"/>
                <w:szCs w:val="22"/>
                <w:lang w:eastAsia="zh-CN"/>
              </w:rPr>
              <w:t>2</w:t>
            </w:r>
          </w:p>
        </w:tc>
      </w:tr>
      <w:tr w:rsidR="00381900" w:rsidRPr="00E919BA" w:rsidTr="00174354">
        <w:trPr>
          <w:trHeight w:val="401"/>
        </w:trPr>
        <w:tc>
          <w:tcPr>
            <w:tcW w:w="1162" w:type="dxa"/>
            <w:tcBorders>
              <w:right w:val="nil"/>
            </w:tcBorders>
            <w:vAlign w:val="center"/>
          </w:tcPr>
          <w:p w:rsidR="00381900" w:rsidRPr="008E2034" w:rsidRDefault="00381900" w:rsidP="00381900">
            <w:pPr>
              <w:spacing w:line="276" w:lineRule="auto"/>
              <w:ind w:left="360"/>
              <w:jc w:val="right"/>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2</w:t>
            </w:r>
          </w:p>
        </w:tc>
        <w:tc>
          <w:tcPr>
            <w:tcW w:w="6096" w:type="dxa"/>
            <w:tcBorders>
              <w:left w:val="nil"/>
              <w:right w:val="nil"/>
            </w:tcBorders>
            <w:shd w:val="clear" w:color="auto" w:fill="auto"/>
            <w:vAlign w:val="center"/>
          </w:tcPr>
          <w:p w:rsidR="00381900" w:rsidRPr="008E2034" w:rsidRDefault="00381900" w:rsidP="00381900">
            <w:pPr>
              <w:spacing w:line="276" w:lineRule="auto"/>
              <w:ind w:left="170"/>
              <w:rPr>
                <w:rFonts w:ascii="Arial" w:eastAsia="SimSun" w:hAnsi="Arial" w:cs="Arial"/>
                <w:bCs/>
                <w:color w:val="000000" w:themeColor="text1"/>
                <w:kern w:val="36"/>
                <w:sz w:val="22"/>
                <w:szCs w:val="22"/>
                <w:lang w:eastAsia="zh-CN"/>
              </w:rPr>
            </w:pPr>
            <w:r w:rsidRPr="008E2034">
              <w:rPr>
                <w:rFonts w:ascii="Arial" w:eastAsia="SimSun" w:hAnsi="Arial" w:cs="Arial"/>
                <w:bCs/>
                <w:color w:val="000000" w:themeColor="text1"/>
                <w:kern w:val="36"/>
                <w:sz w:val="22"/>
                <w:szCs w:val="22"/>
                <w:lang w:eastAsia="zh-CN"/>
              </w:rPr>
              <w:t>Purpose</w:t>
            </w:r>
          </w:p>
        </w:tc>
        <w:tc>
          <w:tcPr>
            <w:tcW w:w="730" w:type="dxa"/>
            <w:tcBorders>
              <w:left w:val="nil"/>
            </w:tcBorders>
            <w:shd w:val="clear" w:color="auto" w:fill="auto"/>
            <w:vAlign w:val="center"/>
          </w:tcPr>
          <w:p w:rsidR="00381900" w:rsidRPr="008E2034" w:rsidRDefault="00381900" w:rsidP="00381900">
            <w:pPr>
              <w:spacing w:line="276" w:lineRule="auto"/>
              <w:jc w:val="center"/>
              <w:rPr>
                <w:rFonts w:ascii="Arial" w:eastAsia="SimSun" w:hAnsi="Arial" w:cs="Arial"/>
                <w:bCs/>
                <w:color w:val="000000" w:themeColor="text1"/>
                <w:kern w:val="36"/>
                <w:sz w:val="22"/>
                <w:szCs w:val="22"/>
                <w:lang w:eastAsia="zh-CN"/>
              </w:rPr>
            </w:pPr>
            <w:r w:rsidRPr="008E2034">
              <w:rPr>
                <w:rFonts w:ascii="Arial" w:eastAsia="SimSun" w:hAnsi="Arial" w:cs="Arial"/>
                <w:bCs/>
                <w:color w:val="000000" w:themeColor="text1"/>
                <w:kern w:val="36"/>
                <w:sz w:val="22"/>
                <w:szCs w:val="22"/>
                <w:lang w:eastAsia="zh-CN"/>
              </w:rPr>
              <w:t>2</w:t>
            </w:r>
          </w:p>
        </w:tc>
      </w:tr>
      <w:tr w:rsidR="00381900" w:rsidRPr="00E919BA" w:rsidTr="00174354">
        <w:trPr>
          <w:trHeight w:val="401"/>
        </w:trPr>
        <w:tc>
          <w:tcPr>
            <w:tcW w:w="1162" w:type="dxa"/>
            <w:tcBorders>
              <w:right w:val="nil"/>
            </w:tcBorders>
            <w:vAlign w:val="center"/>
          </w:tcPr>
          <w:p w:rsidR="00381900" w:rsidRPr="008E2034" w:rsidRDefault="00381900" w:rsidP="00381900">
            <w:pPr>
              <w:spacing w:line="276" w:lineRule="auto"/>
              <w:ind w:left="360"/>
              <w:jc w:val="right"/>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3</w:t>
            </w:r>
          </w:p>
        </w:tc>
        <w:tc>
          <w:tcPr>
            <w:tcW w:w="6096" w:type="dxa"/>
            <w:tcBorders>
              <w:left w:val="nil"/>
              <w:right w:val="nil"/>
            </w:tcBorders>
            <w:shd w:val="clear" w:color="auto" w:fill="auto"/>
            <w:vAlign w:val="center"/>
          </w:tcPr>
          <w:p w:rsidR="00381900" w:rsidRPr="00381900" w:rsidRDefault="00381900" w:rsidP="00381900">
            <w:pPr>
              <w:spacing w:line="276" w:lineRule="auto"/>
              <w:ind w:left="170"/>
              <w:rPr>
                <w:rFonts w:ascii="Arial" w:eastAsia="SimSun" w:hAnsi="Arial" w:cs="Arial"/>
                <w:bCs/>
                <w:color w:val="000000" w:themeColor="text1"/>
                <w:kern w:val="36"/>
                <w:sz w:val="22"/>
                <w:szCs w:val="22"/>
                <w:lang w:eastAsia="zh-CN"/>
              </w:rPr>
            </w:pPr>
            <w:r w:rsidRPr="008E2034">
              <w:rPr>
                <w:rFonts w:ascii="Arial" w:eastAsia="SimSun" w:hAnsi="Arial" w:cs="Arial"/>
                <w:bCs/>
                <w:color w:val="000000" w:themeColor="text1"/>
                <w:kern w:val="36"/>
                <w:sz w:val="22"/>
                <w:szCs w:val="22"/>
                <w:lang w:eastAsia="zh-CN"/>
              </w:rPr>
              <w:t>Aims</w:t>
            </w:r>
          </w:p>
        </w:tc>
        <w:tc>
          <w:tcPr>
            <w:tcW w:w="730" w:type="dxa"/>
            <w:tcBorders>
              <w:left w:val="nil"/>
            </w:tcBorders>
            <w:shd w:val="clear" w:color="auto" w:fill="auto"/>
            <w:vAlign w:val="center"/>
          </w:tcPr>
          <w:p w:rsidR="00381900" w:rsidRPr="008E2034" w:rsidRDefault="00381900" w:rsidP="00381900">
            <w:pPr>
              <w:spacing w:line="276" w:lineRule="auto"/>
              <w:jc w:val="center"/>
              <w:rPr>
                <w:rFonts w:ascii="Arial" w:eastAsia="SimSun" w:hAnsi="Arial" w:cs="Arial"/>
                <w:bCs/>
                <w:color w:val="000000" w:themeColor="text1"/>
                <w:kern w:val="36"/>
                <w:sz w:val="22"/>
                <w:szCs w:val="22"/>
                <w:lang w:eastAsia="zh-CN"/>
              </w:rPr>
            </w:pPr>
            <w:r w:rsidRPr="008E2034">
              <w:rPr>
                <w:rFonts w:ascii="Arial" w:eastAsia="SimSun" w:hAnsi="Arial" w:cs="Arial"/>
                <w:bCs/>
                <w:color w:val="000000" w:themeColor="text1"/>
                <w:kern w:val="36"/>
                <w:sz w:val="22"/>
                <w:szCs w:val="22"/>
                <w:lang w:eastAsia="zh-CN"/>
              </w:rPr>
              <w:t>2</w:t>
            </w:r>
          </w:p>
        </w:tc>
      </w:tr>
      <w:tr w:rsidR="00381900" w:rsidRPr="00E919BA" w:rsidTr="00174354">
        <w:trPr>
          <w:trHeight w:val="401"/>
        </w:trPr>
        <w:tc>
          <w:tcPr>
            <w:tcW w:w="1162" w:type="dxa"/>
            <w:tcBorders>
              <w:right w:val="nil"/>
            </w:tcBorders>
            <w:vAlign w:val="center"/>
          </w:tcPr>
          <w:p w:rsidR="00381900" w:rsidRPr="008E2034" w:rsidRDefault="00381900" w:rsidP="00381900">
            <w:pPr>
              <w:spacing w:line="276" w:lineRule="auto"/>
              <w:jc w:val="right"/>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4</w:t>
            </w:r>
          </w:p>
        </w:tc>
        <w:tc>
          <w:tcPr>
            <w:tcW w:w="6096" w:type="dxa"/>
            <w:tcBorders>
              <w:left w:val="nil"/>
              <w:right w:val="nil"/>
            </w:tcBorders>
            <w:shd w:val="clear" w:color="auto" w:fill="auto"/>
            <w:vAlign w:val="center"/>
          </w:tcPr>
          <w:p w:rsidR="00381900" w:rsidRPr="008E2034" w:rsidRDefault="00381900" w:rsidP="00381900">
            <w:pPr>
              <w:spacing w:line="276" w:lineRule="auto"/>
              <w:ind w:left="170"/>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Policy Statement</w:t>
            </w:r>
          </w:p>
        </w:tc>
        <w:tc>
          <w:tcPr>
            <w:tcW w:w="730" w:type="dxa"/>
            <w:tcBorders>
              <w:left w:val="nil"/>
            </w:tcBorders>
            <w:shd w:val="clear" w:color="auto" w:fill="auto"/>
            <w:vAlign w:val="center"/>
          </w:tcPr>
          <w:p w:rsidR="00381900" w:rsidRPr="008E2034" w:rsidRDefault="00381900" w:rsidP="00381900">
            <w:pPr>
              <w:spacing w:line="276" w:lineRule="auto"/>
              <w:jc w:val="center"/>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3</w:t>
            </w:r>
          </w:p>
        </w:tc>
      </w:tr>
      <w:tr w:rsidR="00381900" w:rsidRPr="00E919BA" w:rsidTr="00174354">
        <w:trPr>
          <w:trHeight w:val="401"/>
        </w:trPr>
        <w:tc>
          <w:tcPr>
            <w:tcW w:w="1162" w:type="dxa"/>
            <w:tcBorders>
              <w:right w:val="nil"/>
            </w:tcBorders>
            <w:vAlign w:val="center"/>
          </w:tcPr>
          <w:p w:rsidR="00381900" w:rsidRPr="008E2034" w:rsidRDefault="00381900" w:rsidP="00381900">
            <w:pPr>
              <w:spacing w:line="276" w:lineRule="auto"/>
              <w:jc w:val="right"/>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5</w:t>
            </w:r>
          </w:p>
        </w:tc>
        <w:tc>
          <w:tcPr>
            <w:tcW w:w="6096" w:type="dxa"/>
            <w:tcBorders>
              <w:left w:val="nil"/>
              <w:right w:val="nil"/>
            </w:tcBorders>
            <w:shd w:val="clear" w:color="auto" w:fill="auto"/>
            <w:vAlign w:val="center"/>
          </w:tcPr>
          <w:p w:rsidR="00381900" w:rsidRPr="008E2034" w:rsidRDefault="00381900" w:rsidP="00381900">
            <w:pPr>
              <w:spacing w:line="276" w:lineRule="auto"/>
              <w:ind w:left="170"/>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Linked Policies</w:t>
            </w:r>
          </w:p>
        </w:tc>
        <w:tc>
          <w:tcPr>
            <w:tcW w:w="730" w:type="dxa"/>
            <w:tcBorders>
              <w:left w:val="nil"/>
            </w:tcBorders>
            <w:shd w:val="clear" w:color="auto" w:fill="auto"/>
            <w:vAlign w:val="center"/>
          </w:tcPr>
          <w:p w:rsidR="00381900" w:rsidRPr="008E2034" w:rsidRDefault="00381900" w:rsidP="00381900">
            <w:pPr>
              <w:spacing w:line="276" w:lineRule="auto"/>
              <w:jc w:val="center"/>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5</w:t>
            </w:r>
          </w:p>
        </w:tc>
      </w:tr>
      <w:tr w:rsidR="00381900" w:rsidRPr="00E919BA" w:rsidTr="00174354">
        <w:trPr>
          <w:trHeight w:val="401"/>
        </w:trPr>
        <w:tc>
          <w:tcPr>
            <w:tcW w:w="1162" w:type="dxa"/>
            <w:tcBorders>
              <w:right w:val="nil"/>
            </w:tcBorders>
            <w:vAlign w:val="center"/>
          </w:tcPr>
          <w:p w:rsidR="00381900" w:rsidRPr="008E2034" w:rsidRDefault="00381900" w:rsidP="00381900">
            <w:pPr>
              <w:spacing w:line="276" w:lineRule="auto"/>
              <w:jc w:val="right"/>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6</w:t>
            </w:r>
          </w:p>
        </w:tc>
        <w:tc>
          <w:tcPr>
            <w:tcW w:w="6096" w:type="dxa"/>
            <w:tcBorders>
              <w:left w:val="nil"/>
              <w:right w:val="nil"/>
            </w:tcBorders>
            <w:shd w:val="clear" w:color="auto" w:fill="auto"/>
            <w:vAlign w:val="center"/>
          </w:tcPr>
          <w:p w:rsidR="00381900" w:rsidRPr="008E2034" w:rsidRDefault="00381900" w:rsidP="00381900">
            <w:pPr>
              <w:spacing w:line="276" w:lineRule="auto"/>
              <w:ind w:left="170"/>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Monitoring and Review</w:t>
            </w:r>
          </w:p>
        </w:tc>
        <w:tc>
          <w:tcPr>
            <w:tcW w:w="730" w:type="dxa"/>
            <w:tcBorders>
              <w:left w:val="nil"/>
            </w:tcBorders>
            <w:shd w:val="clear" w:color="auto" w:fill="auto"/>
            <w:vAlign w:val="center"/>
          </w:tcPr>
          <w:p w:rsidR="00381900" w:rsidRPr="008E2034" w:rsidRDefault="00381900" w:rsidP="00381900">
            <w:pPr>
              <w:spacing w:line="276" w:lineRule="auto"/>
              <w:jc w:val="center"/>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5</w:t>
            </w:r>
          </w:p>
        </w:tc>
      </w:tr>
      <w:tr w:rsidR="00381900" w:rsidRPr="00E919BA" w:rsidTr="00174354">
        <w:trPr>
          <w:trHeight w:val="401"/>
        </w:trPr>
        <w:tc>
          <w:tcPr>
            <w:tcW w:w="1162" w:type="dxa"/>
            <w:tcBorders>
              <w:right w:val="nil"/>
            </w:tcBorders>
            <w:vAlign w:val="center"/>
          </w:tcPr>
          <w:p w:rsidR="00381900" w:rsidRPr="008E2034" w:rsidRDefault="00381900" w:rsidP="00381900">
            <w:pPr>
              <w:spacing w:line="276" w:lineRule="auto"/>
              <w:jc w:val="right"/>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Annex A</w:t>
            </w:r>
          </w:p>
        </w:tc>
        <w:tc>
          <w:tcPr>
            <w:tcW w:w="6096" w:type="dxa"/>
            <w:tcBorders>
              <w:left w:val="nil"/>
              <w:right w:val="nil"/>
            </w:tcBorders>
            <w:shd w:val="clear" w:color="auto" w:fill="auto"/>
            <w:vAlign w:val="center"/>
          </w:tcPr>
          <w:p w:rsidR="00381900" w:rsidRPr="008E2034" w:rsidRDefault="00381900" w:rsidP="00381900">
            <w:pPr>
              <w:spacing w:line="276" w:lineRule="auto"/>
              <w:ind w:left="170"/>
              <w:rPr>
                <w:rFonts w:ascii="Arial" w:eastAsia="SimSun" w:hAnsi="Arial" w:cs="Arial"/>
                <w:bCs/>
                <w:color w:val="000000" w:themeColor="text1"/>
                <w:kern w:val="36"/>
                <w:sz w:val="22"/>
                <w:szCs w:val="22"/>
                <w:lang w:eastAsia="zh-CN"/>
              </w:rPr>
            </w:pPr>
            <w:r w:rsidRPr="00381900">
              <w:rPr>
                <w:rFonts w:ascii="Arial" w:eastAsia="SimSun" w:hAnsi="Arial" w:cs="Arial"/>
                <w:bCs/>
                <w:color w:val="000000" w:themeColor="text1"/>
                <w:kern w:val="36"/>
                <w:sz w:val="22"/>
                <w:szCs w:val="22"/>
                <w:lang w:eastAsia="zh-CN"/>
              </w:rPr>
              <w:t xml:space="preserve">Summary of </w:t>
            </w:r>
            <w:r>
              <w:rPr>
                <w:rFonts w:ascii="Arial" w:eastAsia="SimSun" w:hAnsi="Arial" w:cs="Arial"/>
                <w:bCs/>
                <w:color w:val="000000" w:themeColor="text1"/>
                <w:kern w:val="36"/>
                <w:sz w:val="22"/>
                <w:szCs w:val="22"/>
                <w:lang w:eastAsia="zh-CN"/>
              </w:rPr>
              <w:t>t</w:t>
            </w:r>
            <w:r w:rsidRPr="00381900">
              <w:rPr>
                <w:rFonts w:ascii="Arial" w:eastAsia="SimSun" w:hAnsi="Arial" w:cs="Arial"/>
                <w:bCs/>
                <w:color w:val="000000" w:themeColor="text1"/>
                <w:kern w:val="36"/>
                <w:sz w:val="22"/>
                <w:szCs w:val="22"/>
                <w:lang w:eastAsia="zh-CN"/>
              </w:rPr>
              <w:t>he Mental Capacity Act 2005 (as amended)</w:t>
            </w:r>
          </w:p>
        </w:tc>
        <w:tc>
          <w:tcPr>
            <w:tcW w:w="730" w:type="dxa"/>
            <w:tcBorders>
              <w:left w:val="nil"/>
            </w:tcBorders>
            <w:shd w:val="clear" w:color="auto" w:fill="auto"/>
            <w:vAlign w:val="center"/>
          </w:tcPr>
          <w:p w:rsidR="00381900" w:rsidRPr="008E2034" w:rsidRDefault="00381900" w:rsidP="00381900">
            <w:pPr>
              <w:spacing w:line="276" w:lineRule="auto"/>
              <w:jc w:val="center"/>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6</w:t>
            </w:r>
          </w:p>
        </w:tc>
      </w:tr>
      <w:tr w:rsidR="00381900" w:rsidRPr="00E919BA" w:rsidTr="00174354">
        <w:trPr>
          <w:trHeight w:val="401"/>
        </w:trPr>
        <w:tc>
          <w:tcPr>
            <w:tcW w:w="1162" w:type="dxa"/>
            <w:tcBorders>
              <w:right w:val="nil"/>
            </w:tcBorders>
            <w:vAlign w:val="center"/>
          </w:tcPr>
          <w:p w:rsidR="00381900" w:rsidRPr="008E2034" w:rsidRDefault="00381900" w:rsidP="00381900">
            <w:pPr>
              <w:spacing w:line="276" w:lineRule="auto"/>
              <w:jc w:val="right"/>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Annex B</w:t>
            </w:r>
          </w:p>
        </w:tc>
        <w:tc>
          <w:tcPr>
            <w:tcW w:w="6096" w:type="dxa"/>
            <w:tcBorders>
              <w:left w:val="nil"/>
              <w:right w:val="nil"/>
            </w:tcBorders>
            <w:shd w:val="clear" w:color="auto" w:fill="auto"/>
            <w:vAlign w:val="center"/>
          </w:tcPr>
          <w:p w:rsidR="00381900" w:rsidRPr="008E2034" w:rsidRDefault="00381900" w:rsidP="00381900">
            <w:pPr>
              <w:spacing w:line="276" w:lineRule="auto"/>
              <w:ind w:left="170"/>
              <w:rPr>
                <w:rFonts w:ascii="Arial" w:eastAsia="SimSun" w:hAnsi="Arial" w:cs="Arial"/>
                <w:bCs/>
                <w:color w:val="000000" w:themeColor="text1"/>
                <w:kern w:val="36"/>
                <w:sz w:val="22"/>
                <w:szCs w:val="22"/>
                <w:lang w:eastAsia="zh-CN"/>
              </w:rPr>
            </w:pPr>
            <w:r w:rsidRPr="00381900">
              <w:rPr>
                <w:rFonts w:ascii="Arial" w:eastAsia="SimSun" w:hAnsi="Arial" w:cs="Arial"/>
                <w:bCs/>
                <w:color w:val="000000" w:themeColor="text1"/>
                <w:kern w:val="36"/>
                <w:sz w:val="22"/>
                <w:szCs w:val="22"/>
                <w:lang w:eastAsia="zh-CN"/>
              </w:rPr>
              <w:t>Capacity Assessment</w:t>
            </w:r>
          </w:p>
        </w:tc>
        <w:tc>
          <w:tcPr>
            <w:tcW w:w="730" w:type="dxa"/>
            <w:tcBorders>
              <w:left w:val="nil"/>
            </w:tcBorders>
            <w:shd w:val="clear" w:color="auto" w:fill="auto"/>
            <w:vAlign w:val="center"/>
          </w:tcPr>
          <w:p w:rsidR="00381900" w:rsidRPr="008E2034" w:rsidRDefault="00381900" w:rsidP="00381900">
            <w:pPr>
              <w:spacing w:line="276" w:lineRule="auto"/>
              <w:jc w:val="center"/>
              <w:rPr>
                <w:rFonts w:ascii="Arial" w:eastAsia="SimSun" w:hAnsi="Arial" w:cs="Arial"/>
                <w:bCs/>
                <w:color w:val="000000" w:themeColor="text1"/>
                <w:kern w:val="36"/>
                <w:sz w:val="22"/>
                <w:szCs w:val="22"/>
                <w:lang w:eastAsia="zh-CN"/>
              </w:rPr>
            </w:pPr>
            <w:r>
              <w:rPr>
                <w:rFonts w:ascii="Arial" w:eastAsia="SimSun" w:hAnsi="Arial" w:cs="Arial"/>
                <w:bCs/>
                <w:color w:val="000000" w:themeColor="text1"/>
                <w:kern w:val="36"/>
                <w:sz w:val="22"/>
                <w:szCs w:val="22"/>
                <w:lang w:eastAsia="zh-CN"/>
              </w:rPr>
              <w:t>9</w:t>
            </w:r>
          </w:p>
        </w:tc>
      </w:tr>
    </w:tbl>
    <w:p w:rsidR="00EB003C" w:rsidRDefault="00EB003C" w:rsidP="002E4C77">
      <w:pPr>
        <w:contextualSpacing/>
        <w:rPr>
          <w:rFonts w:ascii="Arial" w:eastAsia="Calibri" w:hAnsi="Arial" w:cs="Arial"/>
          <w:b/>
          <w:sz w:val="22"/>
          <w:szCs w:val="22"/>
          <w:lang w:val="en-GB"/>
        </w:rPr>
      </w:pPr>
    </w:p>
    <w:p w:rsidR="00772CFF" w:rsidRPr="006B35AC" w:rsidRDefault="000B34BE" w:rsidP="006B35AC">
      <w:pPr>
        <w:pStyle w:val="ListParagraph"/>
        <w:numPr>
          <w:ilvl w:val="0"/>
          <w:numId w:val="14"/>
        </w:numPr>
        <w:rPr>
          <w:rFonts w:ascii="Arial" w:hAnsi="Arial" w:cs="Arial"/>
          <w:b/>
          <w:sz w:val="22"/>
          <w:szCs w:val="22"/>
        </w:rPr>
      </w:pPr>
      <w:r w:rsidRPr="006B35AC">
        <w:rPr>
          <w:rFonts w:ascii="Arial" w:hAnsi="Arial" w:cs="Arial"/>
          <w:b/>
          <w:sz w:val="22"/>
          <w:szCs w:val="22"/>
        </w:rPr>
        <w:br w:type="page"/>
      </w:r>
      <w:r w:rsidR="003159D9" w:rsidRPr="006B35AC">
        <w:rPr>
          <w:rFonts w:ascii="Arial" w:hAnsi="Arial" w:cs="Arial"/>
          <w:b/>
          <w:sz w:val="22"/>
          <w:szCs w:val="22"/>
        </w:rPr>
        <w:lastRenderedPageBreak/>
        <w:t>Introduction</w:t>
      </w:r>
    </w:p>
    <w:p w:rsidR="00524FD0" w:rsidRPr="00524FD0" w:rsidRDefault="00524FD0" w:rsidP="00524FD0">
      <w:pPr>
        <w:spacing w:line="237" w:lineRule="auto"/>
        <w:ind w:right="6"/>
        <w:jc w:val="both"/>
        <w:rPr>
          <w:rFonts w:ascii="Calibri" w:hAnsi="Calibri" w:cs="Calibri"/>
        </w:rPr>
      </w:pPr>
    </w:p>
    <w:p w:rsidR="002E4C77" w:rsidRPr="00854EF7" w:rsidRDefault="00524FD0" w:rsidP="00772CFF">
      <w:pPr>
        <w:numPr>
          <w:ilvl w:val="1"/>
          <w:numId w:val="14"/>
        </w:numPr>
        <w:contextualSpacing/>
        <w:rPr>
          <w:rFonts w:ascii="Arial" w:hAnsi="Arial" w:cs="Arial"/>
          <w:sz w:val="22"/>
          <w:szCs w:val="22"/>
        </w:rPr>
      </w:pPr>
      <w:r w:rsidRPr="00524FD0">
        <w:rPr>
          <w:rFonts w:ascii="Calibri" w:eastAsia="Arial" w:hAnsi="Calibri" w:cs="Calibri"/>
        </w:rPr>
        <w:t>Chadsgrove Educational Trust (CET) is committed to providing outstanding educational opportunities for all of our students. We aim to put the individual at the heart of all our provision, supporting each student to identify and achieve the aims that are important to them</w:t>
      </w:r>
      <w:r>
        <w:rPr>
          <w:rFonts w:ascii="Calibri" w:eastAsia="Arial" w:hAnsi="Calibri" w:cs="Calibri"/>
        </w:rPr>
        <w:t>.</w:t>
      </w:r>
    </w:p>
    <w:p w:rsidR="00854EF7" w:rsidRPr="00772CFF" w:rsidRDefault="00854EF7" w:rsidP="00854EF7">
      <w:pPr>
        <w:numPr>
          <w:ilvl w:val="1"/>
          <w:numId w:val="14"/>
        </w:numPr>
        <w:contextualSpacing/>
        <w:rPr>
          <w:rFonts w:ascii="Arial" w:eastAsia="Calibri" w:hAnsi="Arial" w:cs="Arial"/>
          <w:b/>
          <w:sz w:val="20"/>
          <w:szCs w:val="20"/>
          <w:lang w:val="en-GB"/>
        </w:rPr>
      </w:pPr>
      <w:r w:rsidRPr="00854EF7">
        <w:rPr>
          <w:rFonts w:ascii="Calibri" w:eastAsia="Arial" w:hAnsi="Calibri" w:cs="Calibri"/>
        </w:rPr>
        <w:t>The legal frameworks that support all young people between 19 and 25 include</w:t>
      </w:r>
      <w:r>
        <w:rPr>
          <w:rFonts w:ascii="Calibri" w:eastAsia="Arial" w:hAnsi="Calibri" w:cs="Calibri"/>
        </w:rPr>
        <w:t>:</w:t>
      </w:r>
    </w:p>
    <w:p w:rsidR="00854EF7" w:rsidRPr="00854EF7" w:rsidRDefault="00854EF7" w:rsidP="00854EF7">
      <w:pPr>
        <w:pStyle w:val="ListParagraph"/>
        <w:numPr>
          <w:ilvl w:val="2"/>
          <w:numId w:val="14"/>
        </w:numPr>
        <w:spacing w:after="0" w:line="235" w:lineRule="auto"/>
        <w:ind w:right="6"/>
        <w:rPr>
          <w:rFonts w:eastAsia="Arial" w:cs="Calibri"/>
          <w:sz w:val="24"/>
          <w:szCs w:val="24"/>
        </w:rPr>
      </w:pPr>
      <w:r w:rsidRPr="00854EF7">
        <w:rPr>
          <w:rFonts w:eastAsia="Arial" w:cs="Calibri"/>
          <w:sz w:val="24"/>
          <w:szCs w:val="24"/>
        </w:rPr>
        <w:t>Human Rights Act 1998</w:t>
      </w:r>
    </w:p>
    <w:p w:rsidR="00854EF7" w:rsidRPr="00854EF7" w:rsidRDefault="00854EF7" w:rsidP="00854EF7">
      <w:pPr>
        <w:pStyle w:val="ListParagraph"/>
        <w:numPr>
          <w:ilvl w:val="2"/>
          <w:numId w:val="14"/>
        </w:numPr>
        <w:spacing w:after="0" w:line="235" w:lineRule="auto"/>
        <w:ind w:right="6"/>
        <w:rPr>
          <w:rFonts w:eastAsia="Arial" w:cs="Calibri"/>
          <w:sz w:val="24"/>
          <w:szCs w:val="24"/>
        </w:rPr>
      </w:pPr>
      <w:r w:rsidRPr="00854EF7">
        <w:rPr>
          <w:rFonts w:eastAsia="Arial" w:cs="Calibri"/>
          <w:sz w:val="24"/>
          <w:szCs w:val="24"/>
        </w:rPr>
        <w:t>Mental capacity Act 2005 as amended by Mental Capacity (Amendment) Act 2019</w:t>
      </w:r>
    </w:p>
    <w:p w:rsidR="00854EF7" w:rsidRPr="00854EF7" w:rsidRDefault="00854EF7" w:rsidP="00854EF7">
      <w:pPr>
        <w:pStyle w:val="ListParagraph"/>
        <w:numPr>
          <w:ilvl w:val="2"/>
          <w:numId w:val="14"/>
        </w:numPr>
        <w:spacing w:after="0" w:line="235" w:lineRule="auto"/>
        <w:ind w:right="6"/>
        <w:rPr>
          <w:rFonts w:eastAsia="Arial" w:cs="Calibri"/>
          <w:sz w:val="24"/>
          <w:szCs w:val="24"/>
        </w:rPr>
      </w:pPr>
      <w:r w:rsidRPr="00854EF7">
        <w:rPr>
          <w:rFonts w:eastAsia="Arial" w:cs="Calibri"/>
          <w:sz w:val="24"/>
          <w:szCs w:val="24"/>
        </w:rPr>
        <w:t>Equality Act 2010</w:t>
      </w:r>
    </w:p>
    <w:p w:rsidR="00854EF7" w:rsidRPr="00854EF7" w:rsidRDefault="00854EF7" w:rsidP="00854EF7">
      <w:pPr>
        <w:pStyle w:val="ListParagraph"/>
        <w:numPr>
          <w:ilvl w:val="2"/>
          <w:numId w:val="14"/>
        </w:numPr>
        <w:spacing w:after="0" w:line="235" w:lineRule="auto"/>
        <w:ind w:right="6"/>
        <w:rPr>
          <w:rFonts w:eastAsia="Arial" w:cs="Calibri"/>
          <w:sz w:val="24"/>
          <w:szCs w:val="24"/>
        </w:rPr>
      </w:pPr>
      <w:r w:rsidRPr="00854EF7">
        <w:rPr>
          <w:rFonts w:eastAsia="Arial" w:cs="Calibri"/>
          <w:sz w:val="24"/>
          <w:szCs w:val="24"/>
        </w:rPr>
        <w:t>Children and Families Act 2014</w:t>
      </w:r>
    </w:p>
    <w:p w:rsidR="00854EF7" w:rsidRDefault="00854EF7" w:rsidP="00854EF7">
      <w:pPr>
        <w:pStyle w:val="ListParagraph"/>
        <w:numPr>
          <w:ilvl w:val="2"/>
          <w:numId w:val="14"/>
        </w:numPr>
        <w:spacing w:after="240" w:line="235" w:lineRule="auto"/>
        <w:ind w:right="6"/>
        <w:rPr>
          <w:rFonts w:eastAsia="Arial" w:cs="Calibri"/>
          <w:sz w:val="24"/>
          <w:szCs w:val="24"/>
        </w:rPr>
      </w:pPr>
      <w:r w:rsidRPr="00854EF7">
        <w:rPr>
          <w:rFonts w:eastAsia="Arial" w:cs="Calibri"/>
          <w:sz w:val="24"/>
          <w:szCs w:val="24"/>
        </w:rPr>
        <w:t>All adult safeguarding legislation</w:t>
      </w:r>
    </w:p>
    <w:p w:rsidR="00854EF7" w:rsidRPr="008E2034" w:rsidRDefault="00854EF7" w:rsidP="00854EF7">
      <w:pPr>
        <w:numPr>
          <w:ilvl w:val="1"/>
          <w:numId w:val="14"/>
        </w:numPr>
        <w:contextualSpacing/>
        <w:rPr>
          <w:rFonts w:ascii="Arial" w:hAnsi="Arial" w:cs="Arial"/>
          <w:sz w:val="22"/>
          <w:szCs w:val="22"/>
        </w:rPr>
      </w:pPr>
      <w:r w:rsidRPr="00854EF7">
        <w:rPr>
          <w:rFonts w:ascii="Calibri" w:eastAsia="Arial" w:hAnsi="Calibri" w:cs="Calibri"/>
        </w:rPr>
        <w:t xml:space="preserve">The Children and Families Act 2014 (CFA) and the Mental Capacity Act (MCA) apply to all young people (16-25) making decisions about their education. The CFA has its own code of practice (the SEND </w:t>
      </w:r>
      <w:proofErr w:type="spellStart"/>
      <w:r w:rsidRPr="00854EF7">
        <w:rPr>
          <w:rFonts w:ascii="Calibri" w:eastAsia="Arial" w:hAnsi="Calibri" w:cs="Calibri"/>
        </w:rPr>
        <w:t>CoP</w:t>
      </w:r>
      <w:proofErr w:type="spellEnd"/>
      <w:r w:rsidRPr="00854EF7">
        <w:rPr>
          <w:rFonts w:ascii="Calibri" w:eastAsia="Arial" w:hAnsi="Calibri" w:cs="Calibri"/>
        </w:rPr>
        <w:t>) which specifically includes the MCA</w:t>
      </w:r>
      <w:r w:rsidRPr="00854EF7">
        <w:rPr>
          <w:rFonts w:ascii="Calibri" w:hAnsi="Calibri" w:cs="Calibri"/>
        </w:rPr>
        <w:t xml:space="preserve"> </w:t>
      </w:r>
      <w:r w:rsidRPr="00854EF7">
        <w:rPr>
          <w:rFonts w:ascii="Calibri" w:eastAsia="Arial" w:hAnsi="Calibri" w:cs="Calibri"/>
        </w:rPr>
        <w:t xml:space="preserve">Code of Practice (MCA </w:t>
      </w:r>
      <w:proofErr w:type="spellStart"/>
      <w:r w:rsidRPr="00854EF7">
        <w:rPr>
          <w:rFonts w:ascii="Calibri" w:eastAsia="Arial" w:hAnsi="Calibri" w:cs="Calibri"/>
        </w:rPr>
        <w:t>CoP</w:t>
      </w:r>
      <w:proofErr w:type="spellEnd"/>
      <w:r w:rsidRPr="00854EF7">
        <w:rPr>
          <w:rFonts w:ascii="Calibri" w:eastAsia="Arial" w:hAnsi="Calibri" w:cs="Calibri"/>
        </w:rPr>
        <w:t xml:space="preserve">). </w:t>
      </w:r>
      <w:r w:rsidRPr="00854EF7">
        <w:rPr>
          <w:rFonts w:ascii="Calibri" w:hAnsi="Calibri" w:cs="Calibri"/>
        </w:rPr>
        <w:t>A central principle of the CFA is that young people should participate as fully as possible in decision-making about their education and must have their views, wishes and feelings considered.</w:t>
      </w:r>
    </w:p>
    <w:p w:rsidR="008E2034" w:rsidRPr="008E2034" w:rsidRDefault="008E2034" w:rsidP="008E2034">
      <w:pPr>
        <w:numPr>
          <w:ilvl w:val="1"/>
          <w:numId w:val="14"/>
        </w:numPr>
        <w:contextualSpacing/>
        <w:rPr>
          <w:rFonts w:asciiTheme="minorHAnsi" w:hAnsiTheme="minorHAnsi" w:cs="Calibri"/>
        </w:rPr>
      </w:pPr>
      <w:r w:rsidRPr="008E2034">
        <w:rPr>
          <w:rFonts w:asciiTheme="minorHAnsi" w:hAnsiTheme="minorHAnsi" w:cs="Calibri"/>
        </w:rPr>
        <w:t>It is expected that all young people with special educational needs or disabilities, will make their own decisions about their education, unless it is proved that they cannot do so.</w:t>
      </w:r>
    </w:p>
    <w:p w:rsidR="002E4C77" w:rsidRPr="00772CFF" w:rsidRDefault="002E4C77" w:rsidP="002E4C77">
      <w:pPr>
        <w:contextualSpacing/>
        <w:rPr>
          <w:rFonts w:ascii="Arial" w:eastAsia="Calibri" w:hAnsi="Arial" w:cs="Arial"/>
          <w:i/>
          <w:color w:val="00B050"/>
          <w:sz w:val="20"/>
          <w:szCs w:val="20"/>
          <w:lang w:val="en-GB"/>
        </w:rPr>
      </w:pPr>
    </w:p>
    <w:p w:rsidR="003159D9" w:rsidRPr="00772CFF" w:rsidRDefault="003159D9" w:rsidP="002E4C77">
      <w:pPr>
        <w:contextualSpacing/>
        <w:rPr>
          <w:rFonts w:ascii="Arial" w:eastAsia="Calibri" w:hAnsi="Arial" w:cs="Arial"/>
          <w:i/>
          <w:color w:val="0070C0"/>
          <w:sz w:val="20"/>
          <w:szCs w:val="20"/>
          <w:lang w:val="en-GB"/>
        </w:rPr>
      </w:pPr>
    </w:p>
    <w:p w:rsidR="002E4C77" w:rsidRPr="00772CFF" w:rsidRDefault="002E4C77" w:rsidP="002E4C77">
      <w:pPr>
        <w:contextualSpacing/>
        <w:rPr>
          <w:rFonts w:ascii="Arial" w:eastAsia="Calibri" w:hAnsi="Arial" w:cs="Arial"/>
          <w:sz w:val="20"/>
          <w:szCs w:val="20"/>
          <w:lang w:val="en-GB"/>
        </w:rPr>
      </w:pPr>
    </w:p>
    <w:p w:rsidR="00772CFF" w:rsidRPr="00772CFF" w:rsidRDefault="00772CFF" w:rsidP="002E4C77">
      <w:pPr>
        <w:contextualSpacing/>
        <w:rPr>
          <w:rFonts w:ascii="Arial" w:eastAsia="Calibri" w:hAnsi="Arial" w:cs="Arial"/>
          <w:sz w:val="20"/>
          <w:szCs w:val="20"/>
          <w:lang w:val="en-GB"/>
        </w:rPr>
      </w:pPr>
    </w:p>
    <w:p w:rsidR="00772CFF" w:rsidRPr="00524FD0" w:rsidRDefault="003159D9" w:rsidP="002E4C77">
      <w:pPr>
        <w:numPr>
          <w:ilvl w:val="0"/>
          <w:numId w:val="14"/>
        </w:numPr>
        <w:contextualSpacing/>
        <w:rPr>
          <w:rFonts w:ascii="Arial" w:eastAsia="Calibri" w:hAnsi="Arial" w:cs="Arial"/>
          <w:b/>
          <w:sz w:val="20"/>
          <w:szCs w:val="20"/>
          <w:lang w:val="en-GB"/>
        </w:rPr>
      </w:pPr>
      <w:r w:rsidRPr="00772CFF">
        <w:rPr>
          <w:rFonts w:ascii="Arial" w:hAnsi="Arial" w:cs="Arial"/>
          <w:b/>
          <w:sz w:val="22"/>
          <w:szCs w:val="22"/>
        </w:rPr>
        <w:t>Pu</w:t>
      </w:r>
      <w:r w:rsidR="000B34BE">
        <w:rPr>
          <w:rFonts w:ascii="Arial" w:hAnsi="Arial" w:cs="Arial"/>
          <w:b/>
          <w:sz w:val="22"/>
          <w:szCs w:val="22"/>
        </w:rPr>
        <w:t>rpose</w:t>
      </w:r>
    </w:p>
    <w:p w:rsidR="00524FD0" w:rsidRDefault="00524FD0" w:rsidP="00524FD0">
      <w:pPr>
        <w:ind w:left="360"/>
        <w:contextualSpacing/>
        <w:rPr>
          <w:rFonts w:ascii="Arial" w:eastAsia="Calibri" w:hAnsi="Arial" w:cs="Arial"/>
          <w:b/>
          <w:sz w:val="20"/>
          <w:szCs w:val="20"/>
          <w:lang w:val="en-GB"/>
        </w:rPr>
      </w:pPr>
    </w:p>
    <w:p w:rsidR="00524FD0" w:rsidRPr="00772CFF" w:rsidRDefault="00524FD0" w:rsidP="00524FD0">
      <w:pPr>
        <w:numPr>
          <w:ilvl w:val="1"/>
          <w:numId w:val="14"/>
        </w:numPr>
        <w:contextualSpacing/>
        <w:rPr>
          <w:rFonts w:ascii="Arial" w:hAnsi="Arial" w:cs="Arial"/>
          <w:sz w:val="22"/>
          <w:szCs w:val="22"/>
        </w:rPr>
      </w:pPr>
      <w:r w:rsidRPr="00524FD0">
        <w:rPr>
          <w:rFonts w:ascii="Calibri" w:eastAsia="Arial" w:hAnsi="Calibri" w:cs="Calibri"/>
        </w:rPr>
        <w:t xml:space="preserve">This policy sets out CET’s understanding of, and approach to, supporting mental capacity and consent within the context of our provision. CET strives to provide teaching and learning which is responsive to the individual needs of students. On this basis, CET will strive to </w:t>
      </w:r>
      <w:proofErr w:type="spellStart"/>
      <w:r w:rsidRPr="00524FD0">
        <w:rPr>
          <w:rFonts w:ascii="Calibri" w:eastAsia="Arial" w:hAnsi="Calibri" w:cs="Calibri"/>
        </w:rPr>
        <w:t>maximise</w:t>
      </w:r>
      <w:proofErr w:type="spellEnd"/>
      <w:r w:rsidRPr="00524FD0">
        <w:rPr>
          <w:rFonts w:ascii="Calibri" w:eastAsia="Arial" w:hAnsi="Calibri" w:cs="Calibri"/>
        </w:rPr>
        <w:t xml:space="preserve"> the independence and self-advocacy of all students, operating from a starting assumption that each student has capacity to make decisions related to their learning unless evidenced to the contrary within the parameters of the Mental Capacity Act (2005) (please see Annex A for a </w:t>
      </w:r>
      <w:proofErr w:type="spellStart"/>
      <w:r w:rsidRPr="00524FD0">
        <w:rPr>
          <w:rFonts w:ascii="Calibri" w:eastAsia="Arial" w:hAnsi="Calibri" w:cs="Calibri"/>
        </w:rPr>
        <w:t>summarised</w:t>
      </w:r>
      <w:proofErr w:type="spellEnd"/>
      <w:r w:rsidRPr="00524FD0">
        <w:rPr>
          <w:rFonts w:ascii="Calibri" w:eastAsia="Arial" w:hAnsi="Calibri" w:cs="Calibri"/>
        </w:rPr>
        <w:t xml:space="preserve"> version), and ensuring that student consent is sought and given with respect to all aspects of their learning</w:t>
      </w:r>
    </w:p>
    <w:p w:rsidR="003159D9" w:rsidRPr="00772CFF" w:rsidRDefault="003159D9" w:rsidP="002E4C77">
      <w:pPr>
        <w:contextualSpacing/>
        <w:rPr>
          <w:rFonts w:ascii="Arial" w:eastAsia="Calibri" w:hAnsi="Arial" w:cs="Arial"/>
          <w:i/>
          <w:color w:val="0070C0"/>
          <w:sz w:val="20"/>
          <w:szCs w:val="20"/>
          <w:lang w:val="en-GB"/>
        </w:rPr>
      </w:pPr>
    </w:p>
    <w:p w:rsidR="00772CFF" w:rsidRPr="00772CFF" w:rsidRDefault="00772CFF" w:rsidP="002E4C77">
      <w:pPr>
        <w:contextualSpacing/>
        <w:rPr>
          <w:rFonts w:ascii="Arial" w:eastAsia="Calibri" w:hAnsi="Arial" w:cs="Arial"/>
          <w:color w:val="00B050"/>
          <w:sz w:val="20"/>
          <w:szCs w:val="20"/>
          <w:lang w:val="en-GB"/>
        </w:rPr>
      </w:pPr>
    </w:p>
    <w:p w:rsidR="00772CFF" w:rsidRPr="00772CFF" w:rsidRDefault="00772CFF" w:rsidP="002E4C77">
      <w:pPr>
        <w:contextualSpacing/>
        <w:rPr>
          <w:rFonts w:ascii="Arial" w:eastAsia="Calibri" w:hAnsi="Arial" w:cs="Arial"/>
          <w:color w:val="00B050"/>
          <w:sz w:val="20"/>
          <w:szCs w:val="20"/>
          <w:lang w:val="en-GB"/>
        </w:rPr>
      </w:pPr>
    </w:p>
    <w:p w:rsidR="008E2034" w:rsidRPr="008E2034" w:rsidRDefault="00381900" w:rsidP="008E2034">
      <w:pPr>
        <w:numPr>
          <w:ilvl w:val="0"/>
          <w:numId w:val="14"/>
        </w:numPr>
        <w:contextualSpacing/>
        <w:rPr>
          <w:rFonts w:ascii="Arial" w:eastAsia="Calibri" w:hAnsi="Arial" w:cs="Arial"/>
          <w:b/>
          <w:sz w:val="20"/>
          <w:szCs w:val="20"/>
          <w:lang w:val="en-GB"/>
        </w:rPr>
      </w:pPr>
      <w:r>
        <w:rPr>
          <w:rFonts w:ascii="Arial" w:hAnsi="Arial" w:cs="Arial"/>
          <w:b/>
          <w:sz w:val="22"/>
          <w:szCs w:val="22"/>
        </w:rPr>
        <w:t>Aims</w:t>
      </w:r>
    </w:p>
    <w:p w:rsidR="008E2034" w:rsidRPr="008E2034" w:rsidRDefault="008E2034" w:rsidP="008E2034">
      <w:pPr>
        <w:ind w:left="360"/>
        <w:contextualSpacing/>
        <w:rPr>
          <w:rFonts w:ascii="Arial" w:eastAsia="Calibri" w:hAnsi="Arial" w:cs="Arial"/>
          <w:b/>
          <w:sz w:val="20"/>
          <w:szCs w:val="20"/>
          <w:lang w:val="en-GB"/>
        </w:rPr>
      </w:pPr>
    </w:p>
    <w:p w:rsidR="008E2034" w:rsidRPr="006B35AC" w:rsidRDefault="008E2034" w:rsidP="006B35AC">
      <w:pPr>
        <w:pStyle w:val="ListParagraph"/>
        <w:numPr>
          <w:ilvl w:val="1"/>
          <w:numId w:val="44"/>
        </w:numPr>
        <w:spacing w:after="240" w:line="235" w:lineRule="auto"/>
        <w:ind w:right="6"/>
        <w:rPr>
          <w:rFonts w:asciiTheme="minorHAnsi" w:hAnsiTheme="minorHAnsi" w:cstheme="minorHAnsi"/>
          <w:sz w:val="24"/>
          <w:szCs w:val="24"/>
        </w:rPr>
      </w:pPr>
      <w:r w:rsidRPr="006B35AC">
        <w:rPr>
          <w:rFonts w:asciiTheme="minorHAnsi" w:eastAsia="Arial" w:hAnsiTheme="minorHAnsi" w:cstheme="minorHAnsi"/>
          <w:sz w:val="24"/>
          <w:szCs w:val="24"/>
        </w:rPr>
        <w:t>To identify the key aspects of the Mental Capacity Act in relation to CET students.</w:t>
      </w:r>
    </w:p>
    <w:p w:rsidR="008E2034" w:rsidRPr="008E2034" w:rsidRDefault="008E2034" w:rsidP="008E2034">
      <w:pPr>
        <w:pStyle w:val="ListParagraph"/>
        <w:spacing w:after="240" w:line="235" w:lineRule="auto"/>
        <w:ind w:left="928" w:right="6"/>
        <w:rPr>
          <w:rFonts w:asciiTheme="minorHAnsi" w:hAnsiTheme="minorHAnsi" w:cstheme="minorHAnsi"/>
          <w:sz w:val="24"/>
          <w:szCs w:val="24"/>
        </w:rPr>
      </w:pPr>
    </w:p>
    <w:p w:rsidR="008E2034" w:rsidRPr="006B35AC" w:rsidRDefault="008E2034" w:rsidP="006B35AC">
      <w:pPr>
        <w:pStyle w:val="ListParagraph"/>
        <w:numPr>
          <w:ilvl w:val="1"/>
          <w:numId w:val="44"/>
        </w:numPr>
        <w:spacing w:after="240" w:line="235" w:lineRule="auto"/>
        <w:ind w:right="6"/>
        <w:rPr>
          <w:rFonts w:asciiTheme="minorHAnsi" w:hAnsiTheme="minorHAnsi" w:cstheme="minorHAnsi"/>
          <w:sz w:val="24"/>
          <w:szCs w:val="24"/>
        </w:rPr>
      </w:pPr>
      <w:r w:rsidRPr="006B35AC">
        <w:rPr>
          <w:rFonts w:asciiTheme="minorHAnsi" w:eastAsia="Arial" w:hAnsiTheme="minorHAnsi" w:cstheme="minorHAnsi"/>
          <w:sz w:val="24"/>
          <w:szCs w:val="24"/>
        </w:rPr>
        <w:t>To clarify CET’s responsibilities to facilitate students in maximising their self-advocacy, and ensuring all appropriate support to achieve this.</w:t>
      </w:r>
    </w:p>
    <w:p w:rsidR="008E2034" w:rsidRPr="006234BE" w:rsidRDefault="008E2034" w:rsidP="006B35AC">
      <w:pPr>
        <w:pStyle w:val="ListParagraph"/>
        <w:numPr>
          <w:ilvl w:val="1"/>
          <w:numId w:val="44"/>
        </w:numPr>
        <w:spacing w:after="240" w:line="235" w:lineRule="auto"/>
        <w:ind w:right="6"/>
        <w:contextualSpacing w:val="0"/>
        <w:rPr>
          <w:rFonts w:asciiTheme="minorHAnsi" w:hAnsiTheme="minorHAnsi" w:cstheme="minorHAnsi"/>
          <w:sz w:val="24"/>
          <w:szCs w:val="24"/>
        </w:rPr>
      </w:pPr>
      <w:r w:rsidRPr="006234BE">
        <w:rPr>
          <w:rFonts w:asciiTheme="minorHAnsi" w:eastAsia="Arial" w:hAnsiTheme="minorHAnsi" w:cstheme="minorHAnsi"/>
          <w:sz w:val="24"/>
          <w:szCs w:val="24"/>
        </w:rPr>
        <w:t>To ensure that a student’s consent is paramount in all situations.</w:t>
      </w:r>
    </w:p>
    <w:p w:rsidR="008E2034" w:rsidRDefault="008E2034" w:rsidP="008E2034">
      <w:pPr>
        <w:spacing w:after="240" w:line="235" w:lineRule="auto"/>
        <w:ind w:right="6"/>
        <w:rPr>
          <w:rFonts w:eastAsia="Arial" w:cs="Calibri"/>
        </w:rPr>
      </w:pPr>
    </w:p>
    <w:p w:rsidR="008E2034" w:rsidRPr="008E2034" w:rsidRDefault="008E2034" w:rsidP="008E2034">
      <w:pPr>
        <w:spacing w:after="240" w:line="235" w:lineRule="auto"/>
        <w:ind w:right="6"/>
        <w:rPr>
          <w:rFonts w:eastAsia="Arial" w:cs="Calibri"/>
        </w:rPr>
      </w:pPr>
    </w:p>
    <w:p w:rsidR="00772CFF" w:rsidRPr="00772CFF" w:rsidRDefault="00772CFF" w:rsidP="00854EF7">
      <w:pPr>
        <w:contextualSpacing/>
        <w:rPr>
          <w:rFonts w:ascii="Arial" w:hAnsi="Arial" w:cs="Arial"/>
          <w:sz w:val="22"/>
          <w:szCs w:val="22"/>
        </w:rPr>
      </w:pPr>
    </w:p>
    <w:p w:rsidR="00772CFF" w:rsidRPr="00772CFF" w:rsidRDefault="00772CFF" w:rsidP="00772CFF">
      <w:pPr>
        <w:ind w:left="360"/>
        <w:contextualSpacing/>
        <w:rPr>
          <w:rFonts w:ascii="Arial" w:hAnsi="Arial" w:cs="Arial"/>
          <w:sz w:val="22"/>
          <w:szCs w:val="22"/>
        </w:rPr>
      </w:pPr>
    </w:p>
    <w:p w:rsidR="008E2034" w:rsidRPr="00381900" w:rsidRDefault="008E2034" w:rsidP="00381900">
      <w:pPr>
        <w:pStyle w:val="ListParagraph"/>
        <w:numPr>
          <w:ilvl w:val="0"/>
          <w:numId w:val="43"/>
        </w:numPr>
        <w:rPr>
          <w:rFonts w:ascii="Arial" w:hAnsi="Arial" w:cs="Arial"/>
          <w:sz w:val="22"/>
          <w:szCs w:val="22"/>
        </w:rPr>
      </w:pPr>
      <w:r w:rsidRPr="00381900">
        <w:rPr>
          <w:rFonts w:ascii="Arial" w:eastAsia="Arial" w:hAnsi="Arial" w:cs="Arial"/>
          <w:b/>
          <w:bCs/>
          <w:sz w:val="22"/>
          <w:szCs w:val="22"/>
        </w:rPr>
        <w:t>Policy statement</w:t>
      </w:r>
    </w:p>
    <w:p w:rsidR="008E2034" w:rsidRPr="006234BE" w:rsidRDefault="008E2034" w:rsidP="008E2034">
      <w:pPr>
        <w:spacing w:line="276" w:lineRule="exact"/>
        <w:rPr>
          <w:rFonts w:asciiTheme="minorHAnsi" w:hAnsiTheme="minorHAnsi" w:cstheme="minorHAnsi"/>
        </w:rPr>
      </w:pPr>
    </w:p>
    <w:p w:rsidR="008E2034" w:rsidRPr="006234BE" w:rsidRDefault="008E2034" w:rsidP="0057759D">
      <w:pPr>
        <w:ind w:left="130" w:firstLine="720"/>
        <w:rPr>
          <w:rFonts w:asciiTheme="minorHAnsi" w:hAnsiTheme="minorHAnsi" w:cstheme="minorHAnsi"/>
        </w:rPr>
      </w:pPr>
      <w:r w:rsidRPr="006234BE">
        <w:rPr>
          <w:rFonts w:asciiTheme="minorHAnsi" w:eastAsia="Arial" w:hAnsiTheme="minorHAnsi" w:cstheme="minorHAnsi"/>
        </w:rPr>
        <w:t>C</w:t>
      </w:r>
      <w:r>
        <w:rPr>
          <w:rFonts w:asciiTheme="minorHAnsi" w:eastAsia="Arial" w:hAnsiTheme="minorHAnsi" w:cstheme="minorHAnsi"/>
        </w:rPr>
        <w:t xml:space="preserve">hadsgrove </w:t>
      </w:r>
      <w:r w:rsidRPr="006234BE">
        <w:rPr>
          <w:rFonts w:asciiTheme="minorHAnsi" w:eastAsia="Arial" w:hAnsiTheme="minorHAnsi" w:cstheme="minorHAnsi"/>
        </w:rPr>
        <w:t>E</w:t>
      </w:r>
      <w:r>
        <w:rPr>
          <w:rFonts w:asciiTheme="minorHAnsi" w:eastAsia="Arial" w:hAnsiTheme="minorHAnsi" w:cstheme="minorHAnsi"/>
        </w:rPr>
        <w:t xml:space="preserve">ducational </w:t>
      </w:r>
      <w:r w:rsidRPr="006234BE">
        <w:rPr>
          <w:rFonts w:asciiTheme="minorHAnsi" w:eastAsia="Arial" w:hAnsiTheme="minorHAnsi" w:cstheme="minorHAnsi"/>
        </w:rPr>
        <w:t>T</w:t>
      </w:r>
      <w:r>
        <w:rPr>
          <w:rFonts w:asciiTheme="minorHAnsi" w:eastAsia="Arial" w:hAnsiTheme="minorHAnsi" w:cstheme="minorHAnsi"/>
        </w:rPr>
        <w:t>rust</w:t>
      </w:r>
      <w:r w:rsidRPr="006234BE">
        <w:rPr>
          <w:rFonts w:asciiTheme="minorHAnsi" w:eastAsia="Arial" w:hAnsiTheme="minorHAnsi" w:cstheme="minorHAnsi"/>
        </w:rPr>
        <w:t xml:space="preserve"> will:</w:t>
      </w:r>
    </w:p>
    <w:p w:rsidR="008E2034" w:rsidRPr="006234BE" w:rsidRDefault="008E2034" w:rsidP="008E2034">
      <w:pPr>
        <w:spacing w:line="278" w:lineRule="exact"/>
        <w:rPr>
          <w:rFonts w:asciiTheme="minorHAnsi" w:hAnsiTheme="minorHAnsi" w:cstheme="minorHAnsi"/>
        </w:rPr>
      </w:pPr>
    </w:p>
    <w:p w:rsidR="008E2034" w:rsidRPr="006B35AC" w:rsidRDefault="008E2034" w:rsidP="006B35AC">
      <w:pPr>
        <w:pStyle w:val="ListParagraph"/>
        <w:numPr>
          <w:ilvl w:val="1"/>
          <w:numId w:val="43"/>
        </w:numPr>
        <w:spacing w:before="240"/>
        <w:ind w:left="1134" w:right="6"/>
        <w:rPr>
          <w:rFonts w:asciiTheme="minorHAnsi" w:hAnsiTheme="minorHAnsi" w:cstheme="minorHAnsi"/>
          <w:sz w:val="24"/>
          <w:szCs w:val="24"/>
        </w:rPr>
      </w:pPr>
      <w:r w:rsidRPr="006B35AC">
        <w:rPr>
          <w:rFonts w:asciiTheme="minorHAnsi" w:eastAsia="Arial" w:hAnsiTheme="minorHAnsi" w:cstheme="minorHAnsi"/>
          <w:sz w:val="24"/>
          <w:szCs w:val="24"/>
        </w:rPr>
        <w:t>Assume a student has capacity with regard to the decisions and choices presented to them within CET provision.</w:t>
      </w:r>
      <w:r w:rsidRPr="006B35AC">
        <w:rPr>
          <w:rFonts w:asciiTheme="minorHAnsi" w:hAnsiTheme="minorHAnsi" w:cstheme="minorHAnsi"/>
          <w:sz w:val="24"/>
          <w:szCs w:val="24"/>
        </w:rPr>
        <w:t xml:space="preserve"> </w:t>
      </w:r>
    </w:p>
    <w:p w:rsidR="008E2034" w:rsidRPr="006B35AC" w:rsidRDefault="008E2034" w:rsidP="006B35AC">
      <w:pPr>
        <w:pStyle w:val="ListParagraph"/>
        <w:numPr>
          <w:ilvl w:val="1"/>
          <w:numId w:val="43"/>
        </w:numPr>
        <w:spacing w:before="240"/>
        <w:ind w:left="1134"/>
        <w:rPr>
          <w:rFonts w:asciiTheme="minorHAnsi" w:hAnsiTheme="minorHAnsi" w:cstheme="minorHAnsi"/>
          <w:sz w:val="24"/>
          <w:szCs w:val="24"/>
        </w:rPr>
      </w:pPr>
      <w:r w:rsidRPr="006B35AC">
        <w:rPr>
          <w:rFonts w:asciiTheme="minorHAnsi" w:eastAsia="Arial" w:hAnsiTheme="minorHAnsi" w:cstheme="minorHAnsi"/>
          <w:sz w:val="24"/>
          <w:szCs w:val="24"/>
        </w:rPr>
        <w:t>Take a decision-specific approach to capacity and consent.</w:t>
      </w:r>
    </w:p>
    <w:p w:rsidR="008E2034" w:rsidRPr="006B35AC" w:rsidRDefault="008E2034" w:rsidP="006B35AC">
      <w:pPr>
        <w:pStyle w:val="ListParagraph"/>
        <w:numPr>
          <w:ilvl w:val="1"/>
          <w:numId w:val="43"/>
        </w:numPr>
        <w:spacing w:before="240" w:after="0"/>
        <w:ind w:left="1134" w:right="20"/>
        <w:contextualSpacing w:val="0"/>
        <w:rPr>
          <w:rFonts w:asciiTheme="minorHAnsi" w:hAnsiTheme="minorHAnsi" w:cstheme="minorHAnsi"/>
          <w:sz w:val="24"/>
          <w:szCs w:val="24"/>
        </w:rPr>
      </w:pPr>
      <w:r w:rsidRPr="006B35AC">
        <w:rPr>
          <w:rFonts w:asciiTheme="minorHAnsi" w:eastAsia="Arial" w:hAnsiTheme="minorHAnsi" w:cstheme="minorHAnsi"/>
          <w:sz w:val="24"/>
          <w:szCs w:val="24"/>
        </w:rPr>
        <w:t>Ensure that the circumstances for making a decision are right for the individual student.</w:t>
      </w:r>
    </w:p>
    <w:p w:rsidR="008E2034" w:rsidRPr="006B35AC" w:rsidRDefault="008E2034" w:rsidP="006B35AC">
      <w:pPr>
        <w:pStyle w:val="ListParagraph"/>
        <w:numPr>
          <w:ilvl w:val="1"/>
          <w:numId w:val="43"/>
        </w:numPr>
        <w:spacing w:before="240" w:after="0"/>
        <w:ind w:left="1134" w:right="20"/>
        <w:contextualSpacing w:val="0"/>
        <w:rPr>
          <w:rFonts w:asciiTheme="minorHAnsi" w:eastAsia="Arial" w:hAnsiTheme="minorHAnsi" w:cstheme="minorHAnsi"/>
          <w:sz w:val="24"/>
          <w:szCs w:val="24"/>
        </w:rPr>
      </w:pPr>
      <w:r w:rsidRPr="006B35AC">
        <w:rPr>
          <w:rFonts w:asciiTheme="minorHAnsi" w:eastAsia="Arial" w:hAnsiTheme="minorHAnsi" w:cstheme="minorHAnsi"/>
          <w:sz w:val="24"/>
          <w:szCs w:val="24"/>
        </w:rPr>
        <w:t xml:space="preserve">Where members of staff or other relevant adults consider </w:t>
      </w:r>
      <w:proofErr w:type="gramStart"/>
      <w:r w:rsidRPr="006B35AC">
        <w:rPr>
          <w:rFonts w:asciiTheme="minorHAnsi" w:eastAsia="Arial" w:hAnsiTheme="minorHAnsi" w:cstheme="minorHAnsi"/>
          <w:sz w:val="24"/>
          <w:szCs w:val="24"/>
        </w:rPr>
        <w:t>that</w:t>
      </w:r>
      <w:proofErr w:type="gramEnd"/>
      <w:r w:rsidRPr="006B35AC">
        <w:rPr>
          <w:rFonts w:asciiTheme="minorHAnsi" w:eastAsia="Arial" w:hAnsiTheme="minorHAnsi" w:cstheme="minorHAnsi"/>
          <w:sz w:val="24"/>
          <w:szCs w:val="24"/>
        </w:rPr>
        <w:t xml:space="preserve"> a student, may in certain circumstances, require a capacity assessment, the procedure identified in Annex B should be followed.</w:t>
      </w:r>
    </w:p>
    <w:p w:rsidR="008E2034" w:rsidRPr="006B35AC" w:rsidRDefault="008E2034" w:rsidP="006B35AC">
      <w:pPr>
        <w:pStyle w:val="ListParagraph"/>
        <w:numPr>
          <w:ilvl w:val="1"/>
          <w:numId w:val="43"/>
        </w:numPr>
        <w:spacing w:before="240" w:after="0"/>
        <w:ind w:left="1134" w:right="20"/>
        <w:contextualSpacing w:val="0"/>
        <w:rPr>
          <w:rFonts w:asciiTheme="minorHAnsi" w:eastAsia="Arial" w:hAnsiTheme="minorHAnsi" w:cstheme="minorHAnsi"/>
          <w:sz w:val="24"/>
          <w:szCs w:val="24"/>
        </w:rPr>
      </w:pPr>
      <w:r w:rsidRPr="006B35AC">
        <w:rPr>
          <w:rFonts w:asciiTheme="minorHAnsi" w:eastAsia="Arial" w:hAnsiTheme="minorHAnsi" w:cstheme="minorHAnsi"/>
          <w:sz w:val="24"/>
          <w:szCs w:val="24"/>
        </w:rPr>
        <w:t>Records should be kept of all assessments, and outcomes shared, as appropriate, with relevant teaching staff, parents and the young person.</w:t>
      </w:r>
    </w:p>
    <w:p w:rsidR="008E2034" w:rsidRPr="006B35AC" w:rsidRDefault="008E2034" w:rsidP="006B35AC">
      <w:pPr>
        <w:pStyle w:val="ListParagraph"/>
        <w:numPr>
          <w:ilvl w:val="1"/>
          <w:numId w:val="43"/>
        </w:numPr>
        <w:spacing w:before="240" w:after="0"/>
        <w:ind w:left="1134" w:right="20"/>
        <w:contextualSpacing w:val="0"/>
        <w:rPr>
          <w:rFonts w:asciiTheme="minorHAnsi" w:eastAsia="Arial" w:hAnsiTheme="minorHAnsi" w:cstheme="minorHAnsi"/>
          <w:sz w:val="24"/>
          <w:szCs w:val="24"/>
        </w:rPr>
      </w:pPr>
      <w:r w:rsidRPr="006B35AC">
        <w:rPr>
          <w:rFonts w:asciiTheme="minorHAnsi" w:eastAsia="Arial" w:hAnsiTheme="minorHAnsi" w:cstheme="minorHAnsi"/>
          <w:sz w:val="24"/>
          <w:szCs w:val="24"/>
        </w:rPr>
        <w:t xml:space="preserve">Records, including any updates, should be kept on the student’s file, with a copy to the Designated Safeguarding Lead. </w:t>
      </w:r>
    </w:p>
    <w:p w:rsidR="008E2034" w:rsidRPr="006B35AC" w:rsidRDefault="008E2034" w:rsidP="006B35AC">
      <w:pPr>
        <w:pStyle w:val="ListParagraph"/>
        <w:numPr>
          <w:ilvl w:val="1"/>
          <w:numId w:val="43"/>
        </w:numPr>
        <w:spacing w:before="240" w:after="0"/>
        <w:ind w:left="1134" w:right="20"/>
        <w:contextualSpacing w:val="0"/>
        <w:rPr>
          <w:rFonts w:asciiTheme="minorHAnsi" w:hAnsiTheme="minorHAnsi" w:cstheme="minorHAnsi"/>
          <w:sz w:val="24"/>
          <w:szCs w:val="24"/>
        </w:rPr>
      </w:pPr>
      <w:r w:rsidRPr="006B35AC">
        <w:rPr>
          <w:rFonts w:asciiTheme="minorHAnsi" w:eastAsia="Arial" w:hAnsiTheme="minorHAnsi" w:cstheme="minorHAnsi"/>
          <w:sz w:val="24"/>
          <w:szCs w:val="24"/>
        </w:rPr>
        <w:t xml:space="preserve">Acknowledge that, in the judgment of staff, a student may make </w:t>
      </w:r>
      <w:r w:rsidRPr="006B35AC">
        <w:rPr>
          <w:rFonts w:asciiTheme="minorHAnsi" w:eastAsia="Arial" w:hAnsiTheme="minorHAnsi" w:cstheme="minorHAnsi"/>
          <w:color w:val="221E1F"/>
          <w:sz w:val="24"/>
          <w:szCs w:val="24"/>
        </w:rPr>
        <w:t>an</w:t>
      </w:r>
      <w:r w:rsidRPr="006B35AC">
        <w:rPr>
          <w:rFonts w:asciiTheme="minorHAnsi" w:eastAsia="Arial" w:hAnsiTheme="minorHAnsi" w:cstheme="minorHAnsi"/>
          <w:sz w:val="24"/>
          <w:szCs w:val="24"/>
        </w:rPr>
        <w:t xml:space="preserve"> </w:t>
      </w:r>
      <w:r w:rsidRPr="006B35AC">
        <w:rPr>
          <w:rFonts w:asciiTheme="minorHAnsi" w:eastAsia="Arial" w:hAnsiTheme="minorHAnsi" w:cstheme="minorHAnsi"/>
          <w:color w:val="221E1F"/>
          <w:sz w:val="24"/>
          <w:szCs w:val="24"/>
        </w:rPr>
        <w:t>‘unwise</w:t>
      </w:r>
      <w:r w:rsidRPr="006B35AC">
        <w:rPr>
          <w:rFonts w:asciiTheme="minorHAnsi" w:eastAsia="Arial" w:hAnsiTheme="minorHAnsi" w:cstheme="minorHAnsi"/>
          <w:sz w:val="24"/>
          <w:szCs w:val="24"/>
        </w:rPr>
        <w:t xml:space="preserve"> </w:t>
      </w:r>
      <w:r w:rsidRPr="006B35AC">
        <w:rPr>
          <w:rFonts w:asciiTheme="minorHAnsi" w:eastAsia="Arial" w:hAnsiTheme="minorHAnsi" w:cstheme="minorHAnsi"/>
          <w:color w:val="221E1F"/>
          <w:sz w:val="24"/>
          <w:szCs w:val="24"/>
        </w:rPr>
        <w:t>decision’ but staff will still respect and support it, provided it does not place the student or others at risk of harm.</w:t>
      </w:r>
    </w:p>
    <w:p w:rsidR="008E2034" w:rsidRPr="006B35AC" w:rsidRDefault="008E2034" w:rsidP="006B35AC">
      <w:pPr>
        <w:pStyle w:val="ListParagraph"/>
        <w:numPr>
          <w:ilvl w:val="1"/>
          <w:numId w:val="43"/>
        </w:numPr>
        <w:spacing w:before="240" w:after="0"/>
        <w:ind w:left="1134" w:right="20"/>
        <w:contextualSpacing w:val="0"/>
        <w:rPr>
          <w:rFonts w:asciiTheme="minorHAnsi" w:hAnsiTheme="minorHAnsi" w:cstheme="minorHAnsi"/>
          <w:sz w:val="24"/>
          <w:szCs w:val="24"/>
        </w:rPr>
      </w:pPr>
      <w:r w:rsidRPr="006B35AC">
        <w:rPr>
          <w:rFonts w:asciiTheme="minorHAnsi" w:eastAsia="Arial" w:hAnsiTheme="minorHAnsi" w:cstheme="minorHAnsi"/>
          <w:color w:val="221E1F"/>
          <w:sz w:val="24"/>
          <w:szCs w:val="24"/>
        </w:rPr>
        <w:t>Not lead a student, through emphasis or intonation, when presenting them with a choice.</w:t>
      </w:r>
    </w:p>
    <w:p w:rsidR="006B35AC" w:rsidRPr="006B35AC" w:rsidRDefault="008E2034" w:rsidP="006B35AC">
      <w:pPr>
        <w:pStyle w:val="ListParagraph"/>
        <w:numPr>
          <w:ilvl w:val="1"/>
          <w:numId w:val="43"/>
        </w:numPr>
        <w:spacing w:before="240" w:after="0"/>
        <w:ind w:left="1134"/>
        <w:contextualSpacing w:val="0"/>
        <w:rPr>
          <w:rFonts w:asciiTheme="minorHAnsi" w:hAnsiTheme="minorHAnsi" w:cstheme="minorHAnsi"/>
          <w:sz w:val="24"/>
          <w:szCs w:val="24"/>
        </w:rPr>
      </w:pPr>
      <w:r w:rsidRPr="006B35AC">
        <w:rPr>
          <w:rFonts w:asciiTheme="minorHAnsi" w:eastAsia="Arial" w:hAnsiTheme="minorHAnsi" w:cstheme="minorHAnsi"/>
          <w:sz w:val="24"/>
          <w:szCs w:val="24"/>
        </w:rPr>
        <w:t>O</w:t>
      </w:r>
      <w:r w:rsidRPr="006234BE">
        <w:rPr>
          <w:rFonts w:asciiTheme="minorHAnsi" w:eastAsia="Arial" w:hAnsiTheme="minorHAnsi" w:cstheme="minorHAnsi"/>
          <w:sz w:val="24"/>
          <w:szCs w:val="24"/>
        </w:rPr>
        <w:t xml:space="preserve">nly have an </w:t>
      </w:r>
      <w:r w:rsidRPr="006234BE">
        <w:rPr>
          <w:rFonts w:asciiTheme="minorHAnsi" w:eastAsia="Arial" w:hAnsiTheme="minorHAnsi" w:cstheme="minorHAnsi"/>
          <w:color w:val="221E1F"/>
          <w:sz w:val="24"/>
          <w:szCs w:val="24"/>
        </w:rPr>
        <w:t>involvement in assessing a student’s capacity within the remit of</w:t>
      </w:r>
      <w:r w:rsidRPr="006234BE">
        <w:rPr>
          <w:rFonts w:asciiTheme="minorHAnsi" w:eastAsia="Arial" w:hAnsiTheme="minorHAnsi" w:cstheme="minorHAnsi"/>
          <w:sz w:val="24"/>
          <w:szCs w:val="24"/>
        </w:rPr>
        <w:t xml:space="preserve"> </w:t>
      </w:r>
      <w:r w:rsidRPr="006234BE">
        <w:rPr>
          <w:rFonts w:asciiTheme="minorHAnsi" w:eastAsia="Arial" w:hAnsiTheme="minorHAnsi" w:cstheme="minorHAnsi"/>
          <w:color w:val="221E1F"/>
          <w:sz w:val="24"/>
          <w:szCs w:val="24"/>
        </w:rPr>
        <w:t>decisions relating to their learning and being at CET.</w:t>
      </w:r>
    </w:p>
    <w:p w:rsidR="008E2034" w:rsidRPr="006B35AC" w:rsidRDefault="008E2034" w:rsidP="006B35AC">
      <w:pPr>
        <w:pStyle w:val="ListParagraph"/>
        <w:numPr>
          <w:ilvl w:val="1"/>
          <w:numId w:val="43"/>
        </w:numPr>
        <w:spacing w:before="240" w:after="0"/>
        <w:ind w:left="1134" w:hanging="502"/>
        <w:contextualSpacing w:val="0"/>
        <w:rPr>
          <w:rFonts w:asciiTheme="minorHAnsi" w:hAnsiTheme="minorHAnsi" w:cstheme="minorHAnsi"/>
          <w:sz w:val="24"/>
          <w:szCs w:val="24"/>
        </w:rPr>
      </w:pPr>
      <w:r w:rsidRPr="006B35AC">
        <w:rPr>
          <w:rFonts w:asciiTheme="minorHAnsi" w:eastAsia="Arial" w:hAnsiTheme="minorHAnsi" w:cstheme="minorHAnsi"/>
          <w:sz w:val="24"/>
          <w:szCs w:val="24"/>
        </w:rPr>
        <w:t>Ensure that key staff involved in assessing capacity have received training on the Mental Capacity Act and suitable assessment strategies.</w:t>
      </w:r>
    </w:p>
    <w:p w:rsidR="008E2034" w:rsidRPr="006234BE" w:rsidRDefault="008E2034" w:rsidP="00381900">
      <w:pPr>
        <w:pStyle w:val="ListParagraph"/>
        <w:numPr>
          <w:ilvl w:val="1"/>
          <w:numId w:val="43"/>
        </w:numPr>
        <w:spacing w:before="240" w:after="0"/>
        <w:ind w:left="1134" w:hanging="502"/>
        <w:contextualSpacing w:val="0"/>
        <w:rPr>
          <w:rFonts w:asciiTheme="minorHAnsi" w:hAnsiTheme="minorHAnsi" w:cstheme="minorHAnsi"/>
          <w:sz w:val="24"/>
          <w:szCs w:val="24"/>
        </w:rPr>
      </w:pPr>
      <w:r w:rsidRPr="006234BE">
        <w:rPr>
          <w:rFonts w:asciiTheme="minorHAnsi" w:eastAsia="Arial" w:hAnsiTheme="minorHAnsi" w:cstheme="minorHAnsi"/>
          <w:color w:val="221E1F"/>
          <w:sz w:val="24"/>
          <w:szCs w:val="24"/>
        </w:rPr>
        <w:t>Strive to maximise the opportunities for all students to advocate for themselves.</w:t>
      </w:r>
    </w:p>
    <w:p w:rsidR="008E2034" w:rsidRPr="006234BE" w:rsidRDefault="008E2034" w:rsidP="00381900">
      <w:pPr>
        <w:pStyle w:val="ListParagraph"/>
        <w:numPr>
          <w:ilvl w:val="1"/>
          <w:numId w:val="43"/>
        </w:numPr>
        <w:spacing w:before="240" w:after="0"/>
        <w:ind w:left="1134" w:right="20" w:hanging="502"/>
        <w:contextualSpacing w:val="0"/>
        <w:rPr>
          <w:rFonts w:asciiTheme="minorHAnsi" w:hAnsiTheme="minorHAnsi" w:cstheme="minorHAnsi"/>
          <w:sz w:val="24"/>
          <w:szCs w:val="24"/>
        </w:rPr>
      </w:pPr>
      <w:r w:rsidRPr="006234BE">
        <w:rPr>
          <w:rFonts w:asciiTheme="minorHAnsi" w:eastAsia="Arial" w:hAnsiTheme="minorHAnsi" w:cstheme="minorHAnsi"/>
          <w:color w:val="221E1F"/>
          <w:sz w:val="24"/>
          <w:szCs w:val="24"/>
        </w:rPr>
        <w:t>Maximise the awareness of opportunities for individual students through the planning of sessions.</w:t>
      </w:r>
    </w:p>
    <w:p w:rsidR="008E2034" w:rsidRPr="006234BE" w:rsidRDefault="008E2034" w:rsidP="00381900">
      <w:pPr>
        <w:pStyle w:val="ListParagraph"/>
        <w:numPr>
          <w:ilvl w:val="1"/>
          <w:numId w:val="43"/>
        </w:numPr>
        <w:spacing w:before="240" w:after="0"/>
        <w:ind w:left="1134" w:right="20" w:hanging="502"/>
        <w:contextualSpacing w:val="0"/>
        <w:rPr>
          <w:rFonts w:asciiTheme="minorHAnsi" w:hAnsiTheme="minorHAnsi" w:cstheme="minorHAnsi"/>
          <w:sz w:val="24"/>
          <w:szCs w:val="24"/>
        </w:rPr>
      </w:pPr>
      <w:r w:rsidRPr="006234BE">
        <w:rPr>
          <w:rFonts w:asciiTheme="minorHAnsi" w:eastAsia="Arial" w:hAnsiTheme="minorHAnsi" w:cstheme="minorHAnsi"/>
          <w:color w:val="221E1F"/>
          <w:sz w:val="24"/>
          <w:szCs w:val="24"/>
        </w:rPr>
        <w:t>Reflect a student’s dreams and aspirations as identified through Person Centred Planning and reviews.</w:t>
      </w:r>
    </w:p>
    <w:p w:rsidR="008E2034" w:rsidRPr="006234BE" w:rsidRDefault="008E2034" w:rsidP="00381900">
      <w:pPr>
        <w:pStyle w:val="ListParagraph"/>
        <w:numPr>
          <w:ilvl w:val="1"/>
          <w:numId w:val="43"/>
        </w:numPr>
        <w:spacing w:before="240" w:after="0"/>
        <w:ind w:left="1134" w:right="20" w:hanging="502"/>
        <w:contextualSpacing w:val="0"/>
        <w:rPr>
          <w:rFonts w:asciiTheme="minorHAnsi" w:hAnsiTheme="minorHAnsi" w:cstheme="minorHAnsi"/>
          <w:sz w:val="24"/>
          <w:szCs w:val="24"/>
        </w:rPr>
      </w:pPr>
      <w:r w:rsidRPr="006234BE">
        <w:rPr>
          <w:rFonts w:asciiTheme="minorHAnsi" w:eastAsia="Arial" w:hAnsiTheme="minorHAnsi" w:cstheme="minorHAnsi"/>
          <w:color w:val="221E1F"/>
          <w:sz w:val="24"/>
          <w:szCs w:val="24"/>
        </w:rPr>
        <w:lastRenderedPageBreak/>
        <w:t>Work in the best interests of the student, and in partnership with all appropriate agencies, in the event that a student’s capacity is in question with regard to a specific decision affecting them or their circumstances.</w:t>
      </w:r>
    </w:p>
    <w:p w:rsidR="008E2034" w:rsidRPr="006234BE" w:rsidRDefault="008E2034" w:rsidP="00381900">
      <w:pPr>
        <w:pStyle w:val="ListParagraph"/>
        <w:numPr>
          <w:ilvl w:val="1"/>
          <w:numId w:val="43"/>
        </w:numPr>
        <w:spacing w:before="240" w:after="0"/>
        <w:ind w:left="1134" w:right="20" w:hanging="502"/>
        <w:contextualSpacing w:val="0"/>
        <w:rPr>
          <w:rFonts w:asciiTheme="minorHAnsi" w:hAnsiTheme="minorHAnsi" w:cstheme="minorHAnsi"/>
          <w:sz w:val="24"/>
          <w:szCs w:val="24"/>
        </w:rPr>
      </w:pPr>
      <w:r w:rsidRPr="006234BE">
        <w:rPr>
          <w:rFonts w:asciiTheme="minorHAnsi" w:eastAsia="Arial" w:hAnsiTheme="minorHAnsi" w:cstheme="minorHAnsi"/>
          <w:color w:val="221E1F"/>
          <w:sz w:val="24"/>
          <w:szCs w:val="24"/>
        </w:rPr>
        <w:t>Ensure that when appropriate help with decision making is given to a student, it is someone who the student has chosen and who knows them well.</w:t>
      </w:r>
    </w:p>
    <w:p w:rsidR="008E2034" w:rsidRPr="006234BE" w:rsidRDefault="008E2034" w:rsidP="00381900">
      <w:pPr>
        <w:pStyle w:val="ListParagraph"/>
        <w:numPr>
          <w:ilvl w:val="1"/>
          <w:numId w:val="43"/>
        </w:numPr>
        <w:spacing w:before="240" w:after="0"/>
        <w:ind w:left="1134" w:right="20" w:hanging="502"/>
        <w:contextualSpacing w:val="0"/>
        <w:rPr>
          <w:rFonts w:asciiTheme="minorHAnsi" w:hAnsiTheme="minorHAnsi" w:cstheme="minorHAnsi"/>
          <w:sz w:val="24"/>
          <w:szCs w:val="24"/>
        </w:rPr>
      </w:pPr>
      <w:r w:rsidRPr="006234BE">
        <w:rPr>
          <w:rFonts w:asciiTheme="minorHAnsi" w:eastAsia="Arial" w:hAnsiTheme="minorHAnsi" w:cstheme="minorHAnsi"/>
          <w:sz w:val="24"/>
          <w:szCs w:val="24"/>
        </w:rPr>
        <w:t>Always gain a student’s consent before undertaking any medical or therapeutic interventions – consent will be gained for each separate intervention. Where it has been specifically identified that a student lacks capacity with regard to granting permission for the administration of medical care, or has a level of language development which is not consistent with their being able to give informed consent, medical care will be administered with the student’s best interest in mind and in accordance with professional advice and/or the student’s best-placed advocate</w:t>
      </w:r>
      <w:r w:rsidRPr="006234BE">
        <w:rPr>
          <w:rFonts w:asciiTheme="minorHAnsi" w:eastAsia="Arial" w:hAnsiTheme="minorHAnsi" w:cstheme="minorHAnsi"/>
          <w:color w:val="221E1F"/>
          <w:sz w:val="24"/>
          <w:szCs w:val="24"/>
        </w:rPr>
        <w:t>.</w:t>
      </w:r>
    </w:p>
    <w:p w:rsidR="008E2034" w:rsidRPr="006234BE" w:rsidRDefault="008E2034" w:rsidP="00381900">
      <w:pPr>
        <w:pStyle w:val="ListParagraph"/>
        <w:numPr>
          <w:ilvl w:val="1"/>
          <w:numId w:val="43"/>
        </w:numPr>
        <w:spacing w:before="240" w:after="0"/>
        <w:ind w:left="1134" w:right="20" w:hanging="502"/>
        <w:contextualSpacing w:val="0"/>
        <w:rPr>
          <w:rFonts w:asciiTheme="minorHAnsi" w:hAnsiTheme="minorHAnsi" w:cstheme="minorHAnsi"/>
          <w:sz w:val="24"/>
          <w:szCs w:val="24"/>
        </w:rPr>
      </w:pPr>
      <w:r w:rsidRPr="006234BE">
        <w:rPr>
          <w:rFonts w:asciiTheme="minorHAnsi" w:eastAsia="Arial" w:hAnsiTheme="minorHAnsi" w:cstheme="minorHAnsi"/>
          <w:color w:val="221E1F"/>
          <w:sz w:val="24"/>
          <w:szCs w:val="24"/>
        </w:rPr>
        <w:t>Work in collaboration with a student where they are unhappy about essential interventions (e.g. personal care or emergency medical care) to achieve a level and mode of support that they are comfortable with.</w:t>
      </w:r>
      <w:r w:rsidRPr="006234BE">
        <w:rPr>
          <w:rFonts w:asciiTheme="minorHAnsi" w:hAnsiTheme="minorHAnsi" w:cstheme="minorHAnsi"/>
          <w:sz w:val="24"/>
          <w:szCs w:val="24"/>
        </w:rPr>
        <w:t xml:space="preserve"> </w:t>
      </w:r>
    </w:p>
    <w:p w:rsidR="008E2034" w:rsidRPr="006234BE" w:rsidRDefault="008E2034" w:rsidP="00381900">
      <w:pPr>
        <w:pStyle w:val="ListParagraph"/>
        <w:numPr>
          <w:ilvl w:val="1"/>
          <w:numId w:val="43"/>
        </w:numPr>
        <w:spacing w:before="240" w:after="0"/>
        <w:ind w:left="1134" w:right="6" w:hanging="502"/>
        <w:contextualSpacing w:val="0"/>
        <w:rPr>
          <w:rFonts w:asciiTheme="minorHAnsi" w:eastAsia="Arial" w:hAnsiTheme="minorHAnsi" w:cstheme="minorHAnsi"/>
          <w:sz w:val="24"/>
          <w:szCs w:val="24"/>
        </w:rPr>
      </w:pPr>
      <w:r w:rsidRPr="006234BE">
        <w:rPr>
          <w:rFonts w:asciiTheme="minorHAnsi" w:eastAsia="Arial" w:hAnsiTheme="minorHAnsi" w:cstheme="minorHAnsi"/>
          <w:sz w:val="24"/>
          <w:szCs w:val="24"/>
        </w:rPr>
        <w:t>Ensure consent is gained from prospective students (or, where the student does not have capacity, their best-placed advocate) with regard to medical, therapeutic and other forms of assessment during any assessment days and/or initial assessment processes for CET provision.</w:t>
      </w:r>
    </w:p>
    <w:p w:rsidR="008E2034" w:rsidRPr="006234BE" w:rsidRDefault="008E2034" w:rsidP="00381900">
      <w:pPr>
        <w:pStyle w:val="ListParagraph"/>
        <w:numPr>
          <w:ilvl w:val="1"/>
          <w:numId w:val="43"/>
        </w:numPr>
        <w:spacing w:before="240" w:after="0"/>
        <w:ind w:left="1134" w:right="6" w:hanging="502"/>
        <w:contextualSpacing w:val="0"/>
        <w:rPr>
          <w:rFonts w:asciiTheme="minorHAnsi" w:eastAsia="Arial" w:hAnsiTheme="minorHAnsi" w:cstheme="minorHAnsi"/>
          <w:sz w:val="24"/>
          <w:szCs w:val="24"/>
        </w:rPr>
      </w:pPr>
      <w:r w:rsidRPr="006234BE">
        <w:rPr>
          <w:rFonts w:asciiTheme="minorHAnsi" w:eastAsia="Arial" w:hAnsiTheme="minorHAnsi" w:cstheme="minorHAnsi"/>
          <w:sz w:val="24"/>
          <w:szCs w:val="24"/>
        </w:rPr>
        <w:t>Ensure the student (or, where the student does not have capacity, their best-placed advocate) has consented to attending and applying to attend CET provision.</w:t>
      </w:r>
    </w:p>
    <w:p w:rsidR="008E2034" w:rsidRDefault="008E2034" w:rsidP="00381900">
      <w:pPr>
        <w:pStyle w:val="ListParagraph"/>
        <w:numPr>
          <w:ilvl w:val="1"/>
          <w:numId w:val="43"/>
        </w:numPr>
        <w:spacing w:before="240" w:after="0"/>
        <w:ind w:left="1134" w:right="6" w:hanging="502"/>
        <w:contextualSpacing w:val="0"/>
        <w:rPr>
          <w:rFonts w:asciiTheme="minorHAnsi" w:eastAsia="Arial" w:hAnsiTheme="minorHAnsi" w:cstheme="minorHAnsi"/>
          <w:sz w:val="24"/>
          <w:szCs w:val="24"/>
        </w:rPr>
      </w:pPr>
      <w:r w:rsidRPr="006234BE">
        <w:rPr>
          <w:rFonts w:asciiTheme="minorHAnsi" w:eastAsia="Arial" w:hAnsiTheme="minorHAnsi" w:cstheme="minorHAnsi"/>
          <w:sz w:val="24"/>
          <w:szCs w:val="24"/>
        </w:rPr>
        <w:t>Respect a student’s decision if they express a wish to leave CET provision at any time, ensuring that they can do so safely and providing their concerns have been discussed and attempts made to resolve these. If there are safeguarding concerns these should be reported to the Designated Safeguarding Lead before a student leaves CET provision.</w:t>
      </w:r>
    </w:p>
    <w:p w:rsidR="008E2034" w:rsidRPr="006234BE" w:rsidRDefault="008E2034" w:rsidP="00381900">
      <w:pPr>
        <w:pStyle w:val="ListParagraph"/>
        <w:numPr>
          <w:ilvl w:val="1"/>
          <w:numId w:val="43"/>
        </w:numPr>
        <w:spacing w:before="240" w:after="0"/>
        <w:ind w:left="1134" w:right="6" w:hanging="502"/>
        <w:contextualSpacing w:val="0"/>
        <w:rPr>
          <w:rFonts w:asciiTheme="minorHAnsi" w:eastAsia="Arial" w:hAnsiTheme="minorHAnsi" w:cstheme="minorHAnsi"/>
          <w:sz w:val="24"/>
          <w:szCs w:val="24"/>
        </w:rPr>
      </w:pPr>
      <w:r w:rsidRPr="006234BE">
        <w:rPr>
          <w:rFonts w:asciiTheme="minorHAnsi" w:eastAsia="Arial" w:hAnsiTheme="minorHAnsi" w:cstheme="minorHAnsi"/>
          <w:sz w:val="24"/>
          <w:szCs w:val="24"/>
        </w:rPr>
        <w:t xml:space="preserve">Always gain a student’s consent (or, where the student does not have capacity, their best-placed advocate) for the taking and use of images and video material in different forms and media. </w:t>
      </w:r>
    </w:p>
    <w:p w:rsidR="008E2034" w:rsidRDefault="008E2034" w:rsidP="00381900">
      <w:pPr>
        <w:pStyle w:val="ListParagraph"/>
        <w:numPr>
          <w:ilvl w:val="1"/>
          <w:numId w:val="43"/>
        </w:numPr>
        <w:spacing w:before="240" w:after="0"/>
        <w:ind w:left="1134" w:right="6" w:hanging="502"/>
        <w:contextualSpacing w:val="0"/>
        <w:rPr>
          <w:rFonts w:asciiTheme="minorHAnsi" w:eastAsia="Arial" w:hAnsiTheme="minorHAnsi" w:cstheme="minorHAnsi"/>
          <w:sz w:val="24"/>
          <w:szCs w:val="24"/>
        </w:rPr>
      </w:pPr>
      <w:r w:rsidRPr="006234BE">
        <w:rPr>
          <w:rFonts w:asciiTheme="minorHAnsi" w:eastAsia="Arial" w:hAnsiTheme="minorHAnsi" w:cstheme="minorHAnsi"/>
          <w:sz w:val="24"/>
          <w:szCs w:val="24"/>
        </w:rPr>
        <w:t>Have due regard Deprivation of Liberty Safeguards</w:t>
      </w:r>
      <w:r>
        <w:rPr>
          <w:rFonts w:asciiTheme="minorHAnsi" w:eastAsia="Arial" w:hAnsiTheme="minorHAnsi" w:cstheme="minorHAnsi"/>
          <w:sz w:val="24"/>
          <w:szCs w:val="24"/>
        </w:rPr>
        <w:t xml:space="preserve"> (</w:t>
      </w:r>
      <w:proofErr w:type="spellStart"/>
      <w:r>
        <w:rPr>
          <w:rFonts w:asciiTheme="minorHAnsi" w:eastAsia="Arial" w:hAnsiTheme="minorHAnsi" w:cstheme="minorHAnsi"/>
          <w:sz w:val="24"/>
          <w:szCs w:val="24"/>
        </w:rPr>
        <w:t>DoLS</w:t>
      </w:r>
      <w:proofErr w:type="spellEnd"/>
      <w:r>
        <w:rPr>
          <w:rFonts w:asciiTheme="minorHAnsi" w:eastAsia="Arial" w:hAnsiTheme="minorHAnsi" w:cstheme="minorHAnsi"/>
          <w:sz w:val="24"/>
          <w:szCs w:val="24"/>
        </w:rPr>
        <w:t xml:space="preserve">) or </w:t>
      </w:r>
      <w:r w:rsidRPr="00381561">
        <w:rPr>
          <w:rFonts w:asciiTheme="minorHAnsi" w:eastAsia="Arial" w:hAnsiTheme="minorHAnsi" w:cstheme="minorHAnsi"/>
          <w:sz w:val="24"/>
          <w:szCs w:val="24"/>
        </w:rPr>
        <w:t>Liberty Protection Safeguards (LPS)</w:t>
      </w:r>
      <w:r>
        <w:rPr>
          <w:rFonts w:asciiTheme="minorHAnsi" w:eastAsia="Arial" w:hAnsiTheme="minorHAnsi" w:cstheme="minorHAnsi"/>
          <w:sz w:val="24"/>
          <w:szCs w:val="24"/>
        </w:rPr>
        <w:t xml:space="preserve"> as in force at the appropriate time</w:t>
      </w:r>
      <w:r w:rsidRPr="006234BE">
        <w:rPr>
          <w:rFonts w:asciiTheme="minorHAnsi" w:eastAsia="Arial" w:hAnsiTheme="minorHAnsi" w:cstheme="minorHAnsi"/>
          <w:sz w:val="24"/>
          <w:szCs w:val="24"/>
        </w:rPr>
        <w:t>. This is a safeguard for people who lack capacity to make decisions regarding their own safety. CET will provide a safe environment for the diverse needs of all its students, ensuring the safety and due liberty of them all as individuals. CET will ensure that student choice and best interest is considered at all times and that decisions being made suit the needs of the student to which they pertain.</w:t>
      </w:r>
    </w:p>
    <w:p w:rsidR="008E2034" w:rsidRPr="006234BE" w:rsidRDefault="008E2034" w:rsidP="00381900">
      <w:pPr>
        <w:pStyle w:val="ListParagraph"/>
        <w:numPr>
          <w:ilvl w:val="1"/>
          <w:numId w:val="43"/>
        </w:numPr>
        <w:spacing w:before="240" w:after="0"/>
        <w:ind w:left="1134" w:right="6" w:hanging="502"/>
        <w:contextualSpacing w:val="0"/>
        <w:rPr>
          <w:rFonts w:asciiTheme="minorHAnsi" w:eastAsia="Arial" w:hAnsiTheme="minorHAnsi" w:cstheme="minorHAnsi"/>
          <w:sz w:val="24"/>
          <w:szCs w:val="24"/>
        </w:rPr>
      </w:pPr>
      <w:r>
        <w:rPr>
          <w:rFonts w:asciiTheme="minorHAnsi" w:eastAsia="Arial" w:hAnsiTheme="minorHAnsi" w:cstheme="minorHAnsi"/>
          <w:sz w:val="24"/>
          <w:szCs w:val="24"/>
        </w:rPr>
        <w:lastRenderedPageBreak/>
        <w:t>Students</w:t>
      </w:r>
      <w:r w:rsidRPr="003C76C9">
        <w:rPr>
          <w:rFonts w:asciiTheme="minorHAnsi" w:eastAsia="Arial" w:hAnsiTheme="minorHAnsi" w:cstheme="minorHAnsi"/>
          <w:sz w:val="24"/>
          <w:szCs w:val="24"/>
        </w:rPr>
        <w:t xml:space="preserve"> accessing services should be cared for in the least restrictive way possible and planning should always consider any other less restrictive options that would prevent unnecessary deprivation of liberty.</w:t>
      </w:r>
    </w:p>
    <w:p w:rsidR="00731075" w:rsidRDefault="00731075" w:rsidP="002E4C77">
      <w:pPr>
        <w:contextualSpacing/>
        <w:rPr>
          <w:rFonts w:ascii="Arial" w:eastAsia="Calibri" w:hAnsi="Arial" w:cs="Arial"/>
          <w:b/>
          <w:lang w:val="en-GB"/>
        </w:rPr>
      </w:pPr>
    </w:p>
    <w:p w:rsidR="006B35AC" w:rsidRDefault="006B35AC" w:rsidP="002E4C77">
      <w:pPr>
        <w:contextualSpacing/>
        <w:rPr>
          <w:rFonts w:ascii="Arial" w:eastAsia="Calibri" w:hAnsi="Arial" w:cs="Arial"/>
          <w:b/>
          <w:lang w:val="en-GB"/>
        </w:rPr>
      </w:pPr>
    </w:p>
    <w:p w:rsidR="006B35AC" w:rsidRPr="00772CFF" w:rsidRDefault="006B35AC" w:rsidP="002E4C77">
      <w:pPr>
        <w:contextualSpacing/>
        <w:rPr>
          <w:rFonts w:ascii="Arial" w:eastAsia="Calibri" w:hAnsi="Arial" w:cs="Arial"/>
          <w:b/>
          <w:lang w:val="en-GB"/>
        </w:rPr>
      </w:pPr>
    </w:p>
    <w:p w:rsidR="003159D9" w:rsidRDefault="00E919BA" w:rsidP="0057759D">
      <w:pPr>
        <w:pStyle w:val="ListParagraph"/>
        <w:numPr>
          <w:ilvl w:val="0"/>
          <w:numId w:val="33"/>
        </w:numPr>
        <w:rPr>
          <w:rFonts w:ascii="Arial" w:hAnsi="Arial" w:cs="Arial"/>
          <w:b/>
          <w:sz w:val="22"/>
          <w:szCs w:val="22"/>
        </w:rPr>
      </w:pPr>
      <w:r w:rsidRPr="0057759D">
        <w:rPr>
          <w:rFonts w:ascii="Arial" w:hAnsi="Arial" w:cs="Arial"/>
          <w:b/>
          <w:sz w:val="22"/>
          <w:szCs w:val="22"/>
        </w:rPr>
        <w:t>Linked policies</w:t>
      </w:r>
    </w:p>
    <w:p w:rsidR="0057759D" w:rsidRDefault="0057759D" w:rsidP="0057759D">
      <w:pPr>
        <w:pStyle w:val="ListParagraph"/>
        <w:rPr>
          <w:rFonts w:ascii="Arial" w:hAnsi="Arial" w:cs="Arial"/>
          <w:b/>
          <w:sz w:val="22"/>
          <w:szCs w:val="22"/>
        </w:rPr>
      </w:pPr>
    </w:p>
    <w:p w:rsidR="0057759D" w:rsidRPr="0057759D" w:rsidRDefault="0057759D" w:rsidP="0057759D">
      <w:pPr>
        <w:pStyle w:val="ListParagraph"/>
        <w:numPr>
          <w:ilvl w:val="0"/>
          <w:numId w:val="34"/>
        </w:numPr>
        <w:spacing w:line="236" w:lineRule="auto"/>
        <w:ind w:left="1276" w:right="1180"/>
        <w:rPr>
          <w:rFonts w:asciiTheme="minorHAnsi" w:eastAsia="Arial" w:hAnsiTheme="minorHAnsi" w:cstheme="minorHAnsi"/>
          <w:sz w:val="24"/>
          <w:szCs w:val="24"/>
        </w:rPr>
      </w:pPr>
      <w:r w:rsidRPr="0057759D">
        <w:rPr>
          <w:rFonts w:asciiTheme="minorHAnsi" w:eastAsia="Arial" w:hAnsiTheme="minorHAnsi" w:cstheme="minorHAnsi"/>
          <w:sz w:val="24"/>
          <w:szCs w:val="24"/>
        </w:rPr>
        <w:t>Medical Interventions Policy</w:t>
      </w:r>
    </w:p>
    <w:p w:rsidR="0057759D" w:rsidRPr="0057759D" w:rsidRDefault="0057759D" w:rsidP="0057759D">
      <w:pPr>
        <w:pStyle w:val="ListParagraph"/>
        <w:numPr>
          <w:ilvl w:val="0"/>
          <w:numId w:val="34"/>
        </w:numPr>
        <w:spacing w:line="236" w:lineRule="auto"/>
        <w:ind w:left="1276" w:right="1180"/>
        <w:rPr>
          <w:rFonts w:asciiTheme="minorHAnsi" w:eastAsia="Arial" w:hAnsiTheme="minorHAnsi" w:cstheme="minorHAnsi"/>
          <w:sz w:val="24"/>
          <w:szCs w:val="24"/>
        </w:rPr>
      </w:pPr>
      <w:r w:rsidRPr="0057759D">
        <w:rPr>
          <w:rFonts w:asciiTheme="minorHAnsi" w:eastAsia="Arial" w:hAnsiTheme="minorHAnsi" w:cstheme="minorHAnsi"/>
          <w:sz w:val="24"/>
          <w:szCs w:val="24"/>
        </w:rPr>
        <w:t>Safeguarding Vulnerable Adults Policy</w:t>
      </w:r>
    </w:p>
    <w:p w:rsidR="0057759D" w:rsidRPr="0057759D" w:rsidRDefault="0057759D" w:rsidP="0057759D">
      <w:pPr>
        <w:pStyle w:val="ListParagraph"/>
        <w:numPr>
          <w:ilvl w:val="0"/>
          <w:numId w:val="34"/>
        </w:numPr>
        <w:spacing w:line="236" w:lineRule="auto"/>
        <w:ind w:left="1276" w:right="1180"/>
        <w:rPr>
          <w:rFonts w:asciiTheme="minorHAnsi" w:eastAsia="Arial" w:hAnsiTheme="minorHAnsi" w:cstheme="minorHAnsi"/>
          <w:sz w:val="24"/>
          <w:szCs w:val="24"/>
        </w:rPr>
      </w:pPr>
      <w:r w:rsidRPr="0057759D">
        <w:rPr>
          <w:rFonts w:asciiTheme="minorHAnsi" w:eastAsia="Arial" w:hAnsiTheme="minorHAnsi" w:cstheme="minorHAnsi"/>
          <w:sz w:val="24"/>
          <w:szCs w:val="24"/>
        </w:rPr>
        <w:t>Intimate Care Policy</w:t>
      </w:r>
    </w:p>
    <w:p w:rsidR="0057759D" w:rsidRPr="0057759D" w:rsidRDefault="0057759D" w:rsidP="0057759D">
      <w:pPr>
        <w:pStyle w:val="ListParagraph"/>
        <w:numPr>
          <w:ilvl w:val="0"/>
          <w:numId w:val="34"/>
        </w:numPr>
        <w:spacing w:line="236" w:lineRule="auto"/>
        <w:ind w:left="1276" w:right="1180"/>
        <w:rPr>
          <w:rFonts w:asciiTheme="minorHAnsi" w:eastAsia="Arial" w:hAnsiTheme="minorHAnsi" w:cstheme="minorHAnsi"/>
          <w:sz w:val="24"/>
          <w:szCs w:val="24"/>
        </w:rPr>
      </w:pPr>
      <w:r w:rsidRPr="0057759D">
        <w:rPr>
          <w:rFonts w:asciiTheme="minorHAnsi" w:eastAsia="Arial" w:hAnsiTheme="minorHAnsi" w:cstheme="minorHAnsi"/>
          <w:sz w:val="24"/>
          <w:szCs w:val="24"/>
        </w:rPr>
        <w:t>Positive Physical Intervention Policy</w:t>
      </w:r>
    </w:p>
    <w:p w:rsidR="00E919BA" w:rsidRDefault="00E919BA" w:rsidP="002E4C77">
      <w:pPr>
        <w:contextualSpacing/>
        <w:rPr>
          <w:rFonts w:ascii="Arial" w:eastAsia="Calibri" w:hAnsi="Arial" w:cs="Arial"/>
          <w:b/>
          <w:sz w:val="20"/>
          <w:szCs w:val="20"/>
          <w:lang w:val="en-GB"/>
        </w:rPr>
      </w:pPr>
    </w:p>
    <w:p w:rsidR="00E919BA" w:rsidRDefault="00E919BA" w:rsidP="002E4C77">
      <w:pPr>
        <w:contextualSpacing/>
        <w:rPr>
          <w:rFonts w:ascii="Arial" w:eastAsia="Calibri" w:hAnsi="Arial" w:cs="Arial"/>
          <w:b/>
          <w:sz w:val="20"/>
          <w:szCs w:val="20"/>
          <w:lang w:val="en-GB"/>
        </w:rPr>
      </w:pPr>
    </w:p>
    <w:p w:rsidR="003159D9" w:rsidRPr="0057759D" w:rsidRDefault="000B34BE" w:rsidP="0057759D">
      <w:pPr>
        <w:pStyle w:val="ListParagraph"/>
        <w:numPr>
          <w:ilvl w:val="0"/>
          <w:numId w:val="33"/>
        </w:numPr>
        <w:rPr>
          <w:rFonts w:ascii="Arial" w:hAnsi="Arial" w:cs="Arial"/>
          <w:b/>
          <w:sz w:val="22"/>
          <w:szCs w:val="22"/>
        </w:rPr>
      </w:pPr>
      <w:r w:rsidRPr="0057759D">
        <w:rPr>
          <w:rFonts w:ascii="Arial" w:hAnsi="Arial" w:cs="Arial"/>
          <w:b/>
          <w:sz w:val="22"/>
          <w:szCs w:val="22"/>
        </w:rPr>
        <w:t>Monitoring and Review</w:t>
      </w:r>
    </w:p>
    <w:p w:rsidR="00DA3D26" w:rsidRDefault="00DA3D26" w:rsidP="0057759D">
      <w:pPr>
        <w:pStyle w:val="ListParagraph"/>
        <w:numPr>
          <w:ilvl w:val="1"/>
          <w:numId w:val="36"/>
        </w:numPr>
        <w:spacing w:line="384" w:lineRule="exact"/>
        <w:ind w:left="993"/>
        <w:rPr>
          <w:rFonts w:asciiTheme="minorHAnsi" w:hAnsiTheme="minorHAnsi" w:cstheme="minorHAnsi"/>
          <w:sz w:val="24"/>
          <w:szCs w:val="24"/>
        </w:rPr>
      </w:pPr>
      <w:r w:rsidRPr="0057759D">
        <w:rPr>
          <w:rFonts w:asciiTheme="minorHAnsi" w:hAnsiTheme="minorHAnsi" w:cstheme="minorHAnsi"/>
          <w:sz w:val="24"/>
          <w:szCs w:val="24"/>
        </w:rPr>
        <w:t>This policy to be</w:t>
      </w:r>
      <w:r>
        <w:rPr>
          <w:rFonts w:asciiTheme="minorHAnsi" w:hAnsiTheme="minorHAnsi" w:cstheme="minorHAnsi"/>
          <w:sz w:val="24"/>
          <w:szCs w:val="24"/>
        </w:rPr>
        <w:t xml:space="preserve"> reviewed by the company directors.</w:t>
      </w:r>
    </w:p>
    <w:p w:rsidR="0057759D" w:rsidRDefault="0057759D" w:rsidP="0057759D">
      <w:pPr>
        <w:pStyle w:val="ListParagraph"/>
        <w:numPr>
          <w:ilvl w:val="1"/>
          <w:numId w:val="36"/>
        </w:numPr>
        <w:spacing w:line="384" w:lineRule="exact"/>
        <w:ind w:left="993"/>
        <w:rPr>
          <w:rFonts w:asciiTheme="minorHAnsi" w:hAnsiTheme="minorHAnsi" w:cstheme="minorHAnsi"/>
          <w:sz w:val="24"/>
          <w:szCs w:val="24"/>
        </w:rPr>
      </w:pPr>
      <w:r w:rsidRPr="0057759D">
        <w:rPr>
          <w:rFonts w:asciiTheme="minorHAnsi" w:hAnsiTheme="minorHAnsi" w:cstheme="minorHAnsi"/>
          <w:sz w:val="24"/>
          <w:szCs w:val="24"/>
        </w:rPr>
        <w:t xml:space="preserve">This policy to be </w:t>
      </w:r>
      <w:r>
        <w:rPr>
          <w:rFonts w:asciiTheme="minorHAnsi" w:hAnsiTheme="minorHAnsi" w:cstheme="minorHAnsi"/>
          <w:sz w:val="24"/>
          <w:szCs w:val="24"/>
        </w:rPr>
        <w:t xml:space="preserve">initially </w:t>
      </w:r>
      <w:r w:rsidRPr="0057759D">
        <w:rPr>
          <w:rFonts w:asciiTheme="minorHAnsi" w:hAnsiTheme="minorHAnsi" w:cstheme="minorHAnsi"/>
          <w:sz w:val="24"/>
          <w:szCs w:val="24"/>
        </w:rPr>
        <w:t>reviewed April 2020, or sooner dependent on implementation of regulations under the Mental Capacity (Amendment) Act 2019.</w:t>
      </w:r>
    </w:p>
    <w:p w:rsidR="0057759D" w:rsidRPr="0057759D" w:rsidRDefault="0057759D" w:rsidP="0057759D">
      <w:pPr>
        <w:pStyle w:val="ListParagraph"/>
        <w:numPr>
          <w:ilvl w:val="1"/>
          <w:numId w:val="36"/>
        </w:numPr>
        <w:spacing w:line="384" w:lineRule="exact"/>
        <w:ind w:left="993"/>
        <w:rPr>
          <w:rFonts w:asciiTheme="minorHAnsi" w:hAnsiTheme="minorHAnsi" w:cstheme="minorHAnsi"/>
          <w:sz w:val="24"/>
          <w:szCs w:val="24"/>
        </w:rPr>
      </w:pPr>
      <w:r>
        <w:rPr>
          <w:rFonts w:asciiTheme="minorHAnsi" w:hAnsiTheme="minorHAnsi" w:cstheme="minorHAnsi"/>
          <w:sz w:val="24"/>
          <w:szCs w:val="24"/>
        </w:rPr>
        <w:t xml:space="preserve">Subsequent reviews should be completed </w:t>
      </w:r>
      <w:r w:rsidR="00381900">
        <w:rPr>
          <w:rFonts w:asciiTheme="minorHAnsi" w:hAnsiTheme="minorHAnsi" w:cstheme="minorHAnsi"/>
          <w:sz w:val="24"/>
          <w:szCs w:val="24"/>
        </w:rPr>
        <w:t>at intervals not exceeding 3 years.</w:t>
      </w:r>
    </w:p>
    <w:p w:rsidR="00381900" w:rsidRDefault="00381900">
      <w:pPr>
        <w:rPr>
          <w:rFonts w:ascii="Arial" w:eastAsia="Calibri" w:hAnsi="Arial" w:cs="Arial"/>
          <w:i/>
          <w:color w:val="0070C0"/>
          <w:sz w:val="20"/>
          <w:szCs w:val="20"/>
          <w:lang w:val="en-GB"/>
        </w:rPr>
      </w:pPr>
      <w:r>
        <w:rPr>
          <w:rFonts w:ascii="Arial" w:eastAsia="Calibri" w:hAnsi="Arial" w:cs="Arial"/>
          <w:i/>
          <w:color w:val="0070C0"/>
          <w:sz w:val="20"/>
          <w:szCs w:val="20"/>
          <w:lang w:val="en-GB"/>
        </w:rPr>
        <w:br w:type="page"/>
      </w:r>
    </w:p>
    <w:p w:rsidR="00381900" w:rsidRPr="006234BE" w:rsidRDefault="00381900" w:rsidP="00381900">
      <w:pPr>
        <w:rPr>
          <w:rFonts w:asciiTheme="minorHAnsi" w:hAnsiTheme="minorHAnsi" w:cstheme="minorHAnsi"/>
        </w:rPr>
      </w:pPr>
      <w:r w:rsidRPr="006234BE">
        <w:rPr>
          <w:rFonts w:asciiTheme="minorHAnsi" w:eastAsia="Arial" w:hAnsiTheme="minorHAnsi" w:cstheme="minorHAnsi"/>
          <w:b/>
          <w:bCs/>
        </w:rPr>
        <w:lastRenderedPageBreak/>
        <w:t xml:space="preserve">Annex A: </w:t>
      </w:r>
      <w:r>
        <w:rPr>
          <w:rFonts w:asciiTheme="minorHAnsi" w:eastAsia="Arial" w:hAnsiTheme="minorHAnsi" w:cstheme="minorHAnsi"/>
          <w:b/>
          <w:bCs/>
        </w:rPr>
        <w:t xml:space="preserve">Summary of </w:t>
      </w:r>
      <w:r w:rsidRPr="006234BE">
        <w:rPr>
          <w:rFonts w:asciiTheme="minorHAnsi" w:eastAsia="Arial" w:hAnsiTheme="minorHAnsi" w:cstheme="minorHAnsi"/>
          <w:b/>
          <w:bCs/>
        </w:rPr>
        <w:t>THE MENTAL CAPACITY ACT 2005</w:t>
      </w:r>
      <w:r>
        <w:rPr>
          <w:rFonts w:asciiTheme="minorHAnsi" w:eastAsia="Arial" w:hAnsiTheme="minorHAnsi" w:cstheme="minorHAnsi"/>
          <w:b/>
          <w:bCs/>
        </w:rPr>
        <w:t xml:space="preserve"> (as amended)</w:t>
      </w:r>
    </w:p>
    <w:p w:rsidR="00381900" w:rsidRPr="006234BE" w:rsidRDefault="00381900" w:rsidP="00381900">
      <w:pPr>
        <w:spacing w:line="276" w:lineRule="exact"/>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eastAsia="Arial" w:hAnsiTheme="minorHAnsi" w:cstheme="minorHAnsi"/>
          <w:b/>
          <w:bCs/>
        </w:rPr>
        <w:t>What is Mental Capacity?</w:t>
      </w:r>
    </w:p>
    <w:p w:rsidR="00381900" w:rsidRPr="006234BE" w:rsidRDefault="00381900" w:rsidP="00381900">
      <w:pPr>
        <w:spacing w:line="287" w:lineRule="exact"/>
        <w:rPr>
          <w:rFonts w:asciiTheme="minorHAnsi" w:hAnsiTheme="minorHAnsi" w:cstheme="minorHAnsi"/>
        </w:rPr>
      </w:pPr>
    </w:p>
    <w:p w:rsidR="00381900" w:rsidRPr="006234BE" w:rsidRDefault="00381900" w:rsidP="00381900">
      <w:pPr>
        <w:spacing w:line="236" w:lineRule="auto"/>
        <w:ind w:right="20"/>
        <w:jc w:val="both"/>
        <w:rPr>
          <w:rFonts w:asciiTheme="minorHAnsi" w:hAnsiTheme="minorHAnsi" w:cstheme="minorHAnsi"/>
        </w:rPr>
      </w:pPr>
      <w:r>
        <w:rPr>
          <w:rFonts w:asciiTheme="minorHAnsi" w:eastAsia="Arial" w:hAnsiTheme="minorHAnsi" w:cstheme="minorHAnsi"/>
        </w:rPr>
        <w:t>The Mental Capacity Act</w:t>
      </w:r>
      <w:r w:rsidRPr="006234BE">
        <w:rPr>
          <w:rFonts w:asciiTheme="minorHAnsi" w:eastAsia="Arial" w:hAnsiTheme="minorHAnsi" w:cstheme="minorHAnsi"/>
        </w:rPr>
        <w:t xml:space="preserve"> provides the legal framework for acting and making decisions on behalf of an adult (aged 16 or over) who lacks the mental capacity to make particular decisions for themselves.</w:t>
      </w:r>
    </w:p>
    <w:p w:rsidR="00381900" w:rsidRPr="006234BE" w:rsidRDefault="00381900" w:rsidP="00381900">
      <w:pPr>
        <w:spacing w:line="279" w:lineRule="exact"/>
        <w:rPr>
          <w:rFonts w:asciiTheme="minorHAnsi" w:hAnsiTheme="minorHAnsi" w:cstheme="minorHAnsi"/>
        </w:rPr>
      </w:pPr>
    </w:p>
    <w:p w:rsidR="00381900" w:rsidRPr="006234BE" w:rsidRDefault="00381900" w:rsidP="00381900">
      <w:pPr>
        <w:rPr>
          <w:rFonts w:asciiTheme="minorHAnsi" w:eastAsia="Arial" w:hAnsiTheme="minorHAnsi" w:cstheme="minorHAnsi"/>
        </w:rPr>
      </w:pPr>
      <w:r w:rsidRPr="006234BE">
        <w:rPr>
          <w:rFonts w:asciiTheme="minorHAnsi" w:eastAsia="Arial" w:hAnsiTheme="minorHAnsi" w:cstheme="minorHAnsi"/>
        </w:rPr>
        <w:t>The Mental Capacity Act Code of Practice chapter 4</w:t>
      </w:r>
      <w:r>
        <w:rPr>
          <w:rFonts w:asciiTheme="minorHAnsi" w:eastAsia="Arial" w:hAnsiTheme="minorHAnsi" w:cstheme="minorHAnsi"/>
        </w:rPr>
        <w:t>.1</w:t>
      </w:r>
      <w:r w:rsidRPr="006234BE">
        <w:rPr>
          <w:rFonts w:asciiTheme="minorHAnsi" w:eastAsia="Arial" w:hAnsiTheme="minorHAnsi" w:cstheme="minorHAnsi"/>
        </w:rPr>
        <w:t xml:space="preserve"> makes the following definition:</w:t>
      </w:r>
    </w:p>
    <w:p w:rsidR="00381900" w:rsidRPr="006234BE" w:rsidRDefault="00381900" w:rsidP="00381900">
      <w:pPr>
        <w:rPr>
          <w:rFonts w:asciiTheme="minorHAnsi" w:hAnsiTheme="minorHAnsi" w:cstheme="minorHAnsi"/>
        </w:rPr>
      </w:pPr>
    </w:p>
    <w:p w:rsidR="00381900" w:rsidRPr="006234BE" w:rsidRDefault="00381900" w:rsidP="00381900">
      <w:pPr>
        <w:autoSpaceDE w:val="0"/>
        <w:autoSpaceDN w:val="0"/>
        <w:adjustRightInd w:val="0"/>
        <w:rPr>
          <w:rFonts w:asciiTheme="minorHAnsi" w:hAnsiTheme="minorHAnsi" w:cstheme="minorHAnsi"/>
          <w:i/>
          <w:iCs/>
        </w:rPr>
      </w:pPr>
      <w:r>
        <w:rPr>
          <w:rFonts w:asciiTheme="minorHAnsi" w:hAnsiTheme="minorHAnsi" w:cstheme="minorHAnsi"/>
          <w:i/>
          <w:iCs/>
        </w:rPr>
        <w:t>“</w:t>
      </w:r>
      <w:r w:rsidRPr="006234BE">
        <w:rPr>
          <w:rFonts w:asciiTheme="minorHAnsi" w:hAnsiTheme="minorHAnsi" w:cstheme="minorHAnsi"/>
          <w:i/>
          <w:iCs/>
        </w:rPr>
        <w:t>Mental capacity is the ability to make a decision.</w:t>
      </w:r>
    </w:p>
    <w:p w:rsidR="00381900" w:rsidRPr="006234BE" w:rsidRDefault="00381900" w:rsidP="00381900">
      <w:pPr>
        <w:pStyle w:val="ListParagraph"/>
        <w:numPr>
          <w:ilvl w:val="0"/>
          <w:numId w:val="40"/>
        </w:numPr>
        <w:autoSpaceDE w:val="0"/>
        <w:autoSpaceDN w:val="0"/>
        <w:adjustRightInd w:val="0"/>
        <w:spacing w:after="0" w:line="240" w:lineRule="auto"/>
        <w:ind w:left="851"/>
        <w:rPr>
          <w:rFonts w:asciiTheme="minorHAnsi" w:hAnsiTheme="minorHAnsi" w:cstheme="minorHAnsi"/>
          <w:i/>
          <w:iCs/>
          <w:sz w:val="24"/>
          <w:szCs w:val="24"/>
        </w:rPr>
      </w:pPr>
      <w:r w:rsidRPr="006234BE">
        <w:rPr>
          <w:rFonts w:asciiTheme="minorHAnsi" w:hAnsiTheme="minorHAnsi" w:cstheme="minorHAnsi"/>
          <w:i/>
          <w:iCs/>
          <w:sz w:val="24"/>
          <w:szCs w:val="24"/>
        </w:rPr>
        <w:t>This includes the ability to make a decision that affects daily life – such as when to get up, what to wear or whether to go to the doctor when feeling ill – as well as more serious or significant decisions.</w:t>
      </w:r>
    </w:p>
    <w:p w:rsidR="00381900" w:rsidRPr="006234BE" w:rsidRDefault="00381900" w:rsidP="00381900">
      <w:pPr>
        <w:pStyle w:val="ListParagraph"/>
        <w:numPr>
          <w:ilvl w:val="0"/>
          <w:numId w:val="40"/>
        </w:numPr>
        <w:autoSpaceDE w:val="0"/>
        <w:autoSpaceDN w:val="0"/>
        <w:adjustRightInd w:val="0"/>
        <w:spacing w:after="0" w:line="240" w:lineRule="auto"/>
        <w:ind w:left="851"/>
        <w:rPr>
          <w:rFonts w:asciiTheme="minorHAnsi" w:hAnsiTheme="minorHAnsi" w:cstheme="minorHAnsi"/>
          <w:i/>
          <w:iCs/>
          <w:sz w:val="24"/>
          <w:szCs w:val="24"/>
        </w:rPr>
      </w:pPr>
      <w:r w:rsidRPr="006234BE">
        <w:rPr>
          <w:rFonts w:asciiTheme="minorHAnsi" w:hAnsiTheme="minorHAnsi" w:cstheme="minorHAnsi"/>
          <w:i/>
          <w:iCs/>
          <w:sz w:val="24"/>
          <w:szCs w:val="24"/>
        </w:rPr>
        <w:t>It also refers to a person’s ability to make a decision that may have legal consequences – for them or others. Examples include agreeing to have medical treatment, buying goods or making a will</w:t>
      </w:r>
      <w:r w:rsidRPr="006234BE">
        <w:rPr>
          <w:rFonts w:asciiTheme="minorHAnsi" w:eastAsia="Arial" w:hAnsiTheme="minorHAnsi" w:cstheme="minorHAnsi"/>
          <w:i/>
          <w:iCs/>
          <w:sz w:val="24"/>
          <w:szCs w:val="24"/>
        </w:rPr>
        <w:t>.”</w:t>
      </w:r>
    </w:p>
    <w:p w:rsidR="00381900" w:rsidRPr="006234BE" w:rsidRDefault="00381900" w:rsidP="00381900">
      <w:pPr>
        <w:spacing w:line="307" w:lineRule="exact"/>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eastAsia="Arial" w:hAnsiTheme="minorHAnsi" w:cstheme="minorHAnsi"/>
          <w:b/>
          <w:bCs/>
        </w:rPr>
        <w:t>The Five Statutory Principles of the Mental Capacity Act</w:t>
      </w:r>
    </w:p>
    <w:p w:rsidR="00381900" w:rsidRPr="006234BE" w:rsidRDefault="00381900" w:rsidP="00381900">
      <w:pPr>
        <w:spacing w:line="287" w:lineRule="exact"/>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hAnsiTheme="minorHAnsi" w:cstheme="minorHAnsi"/>
        </w:rPr>
        <w:t xml:space="preserve">1. </w:t>
      </w:r>
      <w:r w:rsidRPr="006234BE">
        <w:rPr>
          <w:rFonts w:asciiTheme="minorHAnsi" w:hAnsiTheme="minorHAnsi" w:cstheme="minorHAnsi"/>
          <w:i/>
          <w:iCs/>
        </w:rPr>
        <w:t>Presumption of Capacity</w:t>
      </w:r>
    </w:p>
    <w:p w:rsidR="00381900" w:rsidRPr="006234BE" w:rsidRDefault="00381900" w:rsidP="00381900">
      <w:pPr>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hAnsiTheme="minorHAnsi" w:cstheme="minorHAnsi"/>
        </w:rPr>
        <w:t xml:space="preserve">All young people over 16 are assumed to be able to make their own decisions, unless it is proved that they cannot do so.  A decision about a young person’s ability to make a </w:t>
      </w:r>
      <w:r w:rsidRPr="006234BE">
        <w:rPr>
          <w:rFonts w:asciiTheme="minorHAnsi" w:hAnsiTheme="minorHAnsi" w:cstheme="minorHAnsi"/>
          <w:b/>
        </w:rPr>
        <w:t>particular decision</w:t>
      </w:r>
      <w:r w:rsidRPr="006234BE">
        <w:rPr>
          <w:rFonts w:asciiTheme="minorHAnsi" w:hAnsiTheme="minorHAnsi" w:cstheme="minorHAnsi"/>
        </w:rPr>
        <w:t xml:space="preserve"> depends on the extent to which a young person is able to understand the information about the decision in order to make a choice.   A decision about capacity should not be based on a young person’s diagnosis, condition, appearance, behaviour or age.</w:t>
      </w:r>
    </w:p>
    <w:p w:rsidR="00381900" w:rsidRPr="006234BE" w:rsidRDefault="00381900" w:rsidP="00381900">
      <w:pPr>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hAnsiTheme="minorHAnsi" w:cstheme="minorHAnsi"/>
        </w:rPr>
        <w:t xml:space="preserve">2. </w:t>
      </w:r>
      <w:r w:rsidRPr="006234BE">
        <w:rPr>
          <w:rFonts w:asciiTheme="minorHAnsi" w:hAnsiTheme="minorHAnsi" w:cstheme="minorHAnsi"/>
          <w:i/>
          <w:iCs/>
        </w:rPr>
        <w:t>The right for young people to be supported to make their own decisions</w:t>
      </w:r>
    </w:p>
    <w:p w:rsidR="00381900" w:rsidRPr="006234BE" w:rsidRDefault="00381900" w:rsidP="00381900">
      <w:pPr>
        <w:rPr>
          <w:rFonts w:asciiTheme="minorHAnsi" w:hAnsiTheme="minorHAnsi" w:cstheme="minorHAnsi"/>
          <w:u w:val="single"/>
        </w:rPr>
      </w:pPr>
    </w:p>
    <w:p w:rsidR="00381900" w:rsidRPr="006234BE" w:rsidRDefault="00381900" w:rsidP="00381900">
      <w:pPr>
        <w:rPr>
          <w:rFonts w:asciiTheme="minorHAnsi" w:hAnsiTheme="minorHAnsi" w:cstheme="minorHAnsi"/>
        </w:rPr>
      </w:pPr>
      <w:r w:rsidRPr="006234BE">
        <w:rPr>
          <w:rFonts w:asciiTheme="minorHAnsi" w:hAnsiTheme="minorHAnsi" w:cstheme="minorHAnsi"/>
        </w:rPr>
        <w:t>The young person should be provided with the information needed to enable her/him to make a decision. The information should be provided in whatever format is appropriate.</w:t>
      </w:r>
    </w:p>
    <w:p w:rsidR="00381900" w:rsidRPr="006234BE" w:rsidRDefault="00381900" w:rsidP="00381900">
      <w:pPr>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hAnsiTheme="minorHAnsi" w:cstheme="minorHAnsi"/>
        </w:rPr>
        <w:t xml:space="preserve">3. </w:t>
      </w:r>
      <w:r w:rsidRPr="006234BE">
        <w:rPr>
          <w:rFonts w:asciiTheme="minorHAnsi" w:hAnsiTheme="minorHAnsi" w:cstheme="minorHAnsi"/>
          <w:i/>
          <w:iCs/>
        </w:rPr>
        <w:t>The right to make what might seem like unwise decisions</w:t>
      </w:r>
    </w:p>
    <w:p w:rsidR="00381900" w:rsidRPr="006234BE" w:rsidRDefault="00381900" w:rsidP="00381900">
      <w:pPr>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hAnsiTheme="minorHAnsi" w:cstheme="minorHAnsi"/>
        </w:rPr>
        <w:t>An unwise decision does not automatically mean lack of capacity. Choosing an unwise course of action is a personal right, provided the young person understands the consequences of the decision.</w:t>
      </w:r>
    </w:p>
    <w:p w:rsidR="00381900" w:rsidRPr="006234BE" w:rsidRDefault="00381900" w:rsidP="00381900">
      <w:pPr>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hAnsiTheme="minorHAnsi" w:cstheme="minorHAnsi"/>
        </w:rPr>
        <w:t xml:space="preserve">4. </w:t>
      </w:r>
      <w:r w:rsidRPr="006234BE">
        <w:rPr>
          <w:rFonts w:asciiTheme="minorHAnsi" w:hAnsiTheme="minorHAnsi" w:cstheme="minorHAnsi"/>
          <w:i/>
          <w:iCs/>
        </w:rPr>
        <w:t>Decisions made on behalf of a young person must be in their ‘best interests’</w:t>
      </w:r>
    </w:p>
    <w:p w:rsidR="00381900" w:rsidRPr="006234BE" w:rsidRDefault="00381900" w:rsidP="00381900">
      <w:pPr>
        <w:rPr>
          <w:rFonts w:asciiTheme="minorHAnsi" w:hAnsiTheme="minorHAnsi" w:cstheme="minorHAnsi"/>
        </w:rPr>
      </w:pPr>
    </w:p>
    <w:p w:rsidR="00381900" w:rsidRPr="006234BE" w:rsidRDefault="00381900" w:rsidP="00381900">
      <w:pPr>
        <w:rPr>
          <w:rFonts w:asciiTheme="minorHAnsi" w:hAnsiTheme="minorHAnsi" w:cstheme="minorHAnsi"/>
          <w:i/>
        </w:rPr>
      </w:pPr>
      <w:r w:rsidRPr="006234BE">
        <w:rPr>
          <w:rFonts w:asciiTheme="minorHAnsi" w:hAnsiTheme="minorHAnsi" w:cstheme="minorHAnsi"/>
          <w:i/>
        </w:rPr>
        <w:t xml:space="preserve">Where a decision has been made that a young person lacks capacity, the decision should follow the ‘best interests’ checklist below, as set out in the MCA COP. </w:t>
      </w:r>
    </w:p>
    <w:p w:rsidR="00381900" w:rsidRPr="006234BE" w:rsidRDefault="00381900" w:rsidP="00381900">
      <w:pPr>
        <w:rPr>
          <w:rFonts w:asciiTheme="minorHAnsi" w:hAnsiTheme="minorHAnsi" w:cstheme="minorHAnsi"/>
        </w:rPr>
      </w:pPr>
    </w:p>
    <w:p w:rsidR="00381900" w:rsidRPr="006234BE" w:rsidRDefault="00381900" w:rsidP="00381900">
      <w:pPr>
        <w:rPr>
          <w:rFonts w:asciiTheme="minorHAnsi" w:hAnsiTheme="minorHAnsi" w:cstheme="minorHAnsi"/>
          <w:u w:val="single"/>
        </w:rPr>
      </w:pPr>
      <w:r w:rsidRPr="006234BE">
        <w:rPr>
          <w:rFonts w:asciiTheme="minorHAnsi" w:hAnsiTheme="minorHAnsi" w:cstheme="minorHAnsi"/>
        </w:rPr>
        <w:t>5</w:t>
      </w:r>
      <w:r w:rsidRPr="006234BE">
        <w:rPr>
          <w:rFonts w:asciiTheme="minorHAnsi" w:hAnsiTheme="minorHAnsi" w:cstheme="minorHAnsi"/>
          <w:i/>
          <w:iCs/>
        </w:rPr>
        <w:t>. Least restrictive intervention</w:t>
      </w:r>
    </w:p>
    <w:p w:rsidR="00381900" w:rsidRPr="006234BE" w:rsidRDefault="00381900" w:rsidP="00381900">
      <w:pPr>
        <w:rPr>
          <w:rFonts w:asciiTheme="minorHAnsi" w:hAnsiTheme="minorHAnsi" w:cstheme="minorHAnsi"/>
        </w:rPr>
      </w:pPr>
      <w:r w:rsidRPr="006234BE">
        <w:rPr>
          <w:rFonts w:asciiTheme="minorHAnsi" w:hAnsiTheme="minorHAnsi" w:cstheme="minorHAnsi"/>
        </w:rPr>
        <w:t>Decisions made on behalf of a young person should limit rights and freedoms as little as possible.</w:t>
      </w:r>
    </w:p>
    <w:p w:rsidR="00381900" w:rsidRPr="006234BE" w:rsidRDefault="00381900" w:rsidP="00381900">
      <w:pPr>
        <w:spacing w:line="278" w:lineRule="exact"/>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eastAsia="Arial" w:hAnsiTheme="minorHAnsi" w:cstheme="minorHAnsi"/>
        </w:rPr>
        <w:lastRenderedPageBreak/>
        <w:t xml:space="preserve">The statutory principles aim to </w:t>
      </w:r>
      <w:r w:rsidRPr="006234BE">
        <w:rPr>
          <w:rFonts w:asciiTheme="minorHAnsi" w:eastAsia="Arial" w:hAnsiTheme="minorHAnsi" w:cstheme="minorHAnsi"/>
          <w:color w:val="221E1F"/>
        </w:rPr>
        <w:t>protect people who lack capacity and</w:t>
      </w:r>
      <w:r w:rsidRPr="006234BE">
        <w:rPr>
          <w:rFonts w:asciiTheme="minorHAnsi" w:hAnsiTheme="minorHAnsi" w:cstheme="minorHAnsi"/>
        </w:rPr>
        <w:t xml:space="preserve"> </w:t>
      </w:r>
      <w:r w:rsidRPr="006234BE">
        <w:rPr>
          <w:rFonts w:asciiTheme="minorHAnsi" w:eastAsia="Arial" w:hAnsiTheme="minorHAnsi" w:cstheme="minorHAnsi"/>
          <w:color w:val="221E1F"/>
        </w:rPr>
        <w:t>help them take part, as much as possible, in decisions that affect them.</w:t>
      </w:r>
      <w:r w:rsidRPr="006234BE">
        <w:rPr>
          <w:rFonts w:asciiTheme="minorHAnsi" w:hAnsiTheme="minorHAnsi" w:cstheme="minorHAnsi"/>
        </w:rPr>
        <w:t xml:space="preserve"> </w:t>
      </w:r>
      <w:r w:rsidRPr="006234BE">
        <w:rPr>
          <w:rFonts w:asciiTheme="minorHAnsi" w:eastAsia="Arial" w:hAnsiTheme="minorHAnsi" w:cstheme="minorHAnsi"/>
        </w:rPr>
        <w:t>They aim to assist and support people who may lack capacity to make particular decisions, not to restrict or control their lives (in line with the Human Rights Act 1995).</w:t>
      </w:r>
    </w:p>
    <w:p w:rsidR="00381900" w:rsidRPr="006234BE" w:rsidRDefault="00381900" w:rsidP="00381900">
      <w:pPr>
        <w:spacing w:line="264" w:lineRule="exact"/>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eastAsia="Arial" w:hAnsiTheme="minorHAnsi" w:cstheme="minorHAnsi"/>
          <w:b/>
          <w:bCs/>
        </w:rPr>
        <w:t>Assessing Capacity to Make a Decision</w:t>
      </w:r>
    </w:p>
    <w:p w:rsidR="00381900" w:rsidRPr="006234BE" w:rsidRDefault="00381900" w:rsidP="00381900">
      <w:pPr>
        <w:spacing w:line="277" w:lineRule="exact"/>
        <w:rPr>
          <w:rFonts w:asciiTheme="minorHAnsi" w:hAnsiTheme="minorHAnsi" w:cstheme="minorHAnsi"/>
        </w:rPr>
      </w:pPr>
    </w:p>
    <w:p w:rsidR="00381900" w:rsidRPr="006234BE" w:rsidRDefault="00381900" w:rsidP="00381900">
      <w:pPr>
        <w:rPr>
          <w:rFonts w:asciiTheme="minorHAnsi" w:hAnsiTheme="minorHAnsi" w:cstheme="minorHAnsi"/>
        </w:rPr>
      </w:pPr>
      <w:r w:rsidRPr="006234BE">
        <w:rPr>
          <w:rFonts w:asciiTheme="minorHAnsi" w:eastAsia="Arial" w:hAnsiTheme="minorHAnsi" w:cstheme="minorHAnsi"/>
        </w:rPr>
        <w:t xml:space="preserve">The Code of Practice </w:t>
      </w:r>
      <w:r>
        <w:rPr>
          <w:rFonts w:asciiTheme="minorHAnsi" w:eastAsia="Arial" w:hAnsiTheme="minorHAnsi" w:cstheme="minorHAnsi"/>
        </w:rPr>
        <w:t xml:space="preserve">(4.2) </w:t>
      </w:r>
      <w:r w:rsidRPr="006234BE">
        <w:rPr>
          <w:rFonts w:asciiTheme="minorHAnsi" w:eastAsia="Arial" w:hAnsiTheme="minorHAnsi" w:cstheme="minorHAnsi"/>
        </w:rPr>
        <w:t>states that:</w:t>
      </w:r>
    </w:p>
    <w:p w:rsidR="00381900" w:rsidRPr="006234BE" w:rsidRDefault="00381900" w:rsidP="00381900">
      <w:pPr>
        <w:spacing w:line="284" w:lineRule="exact"/>
        <w:rPr>
          <w:rFonts w:asciiTheme="minorHAnsi" w:hAnsiTheme="minorHAnsi" w:cstheme="minorHAnsi"/>
        </w:rPr>
      </w:pPr>
    </w:p>
    <w:p w:rsidR="00381900" w:rsidRDefault="00381900" w:rsidP="00381900">
      <w:pPr>
        <w:spacing w:line="237" w:lineRule="auto"/>
        <w:ind w:right="20"/>
        <w:jc w:val="both"/>
        <w:rPr>
          <w:rFonts w:asciiTheme="minorHAnsi" w:eastAsia="Arial" w:hAnsiTheme="minorHAnsi" w:cstheme="minorHAnsi"/>
          <w:i/>
          <w:iCs/>
          <w:color w:val="221E1F"/>
        </w:rPr>
      </w:pPr>
      <w:r w:rsidRPr="006234BE">
        <w:rPr>
          <w:rFonts w:asciiTheme="minorHAnsi" w:eastAsia="Arial" w:hAnsiTheme="minorHAnsi" w:cstheme="minorHAnsi"/>
          <w:i/>
          <w:iCs/>
        </w:rPr>
        <w:t xml:space="preserve">“The starting point must always be to assume that a person has the </w:t>
      </w:r>
      <w:r w:rsidRPr="006234BE">
        <w:rPr>
          <w:rFonts w:asciiTheme="minorHAnsi" w:eastAsia="Arial" w:hAnsiTheme="minorHAnsi" w:cstheme="minorHAnsi"/>
          <w:i/>
          <w:iCs/>
          <w:color w:val="221E1F"/>
        </w:rPr>
        <w:t>capacity to make</w:t>
      </w:r>
      <w:r w:rsidRPr="006234BE">
        <w:rPr>
          <w:rFonts w:asciiTheme="minorHAnsi" w:eastAsia="Arial" w:hAnsiTheme="minorHAnsi" w:cstheme="minorHAnsi"/>
          <w:i/>
          <w:iCs/>
        </w:rPr>
        <w:t xml:space="preserve"> </w:t>
      </w:r>
      <w:r w:rsidRPr="006234BE">
        <w:rPr>
          <w:rFonts w:asciiTheme="minorHAnsi" w:eastAsia="Arial" w:hAnsiTheme="minorHAnsi" w:cstheme="minorHAnsi"/>
          <w:i/>
          <w:iCs/>
          <w:color w:val="221E1F"/>
        </w:rPr>
        <w:t>a specific decision. Some people may need help to be able to make or communicate a decision. But this does not necessarily mean that they lack capacity to do so. What matters is their ability to carry out the processes involved in making the decision – and not the outcome</w:t>
      </w:r>
      <w:bookmarkStart w:id="1" w:name="page6"/>
      <w:bookmarkEnd w:id="1"/>
      <w:r>
        <w:rPr>
          <w:rFonts w:asciiTheme="minorHAnsi" w:eastAsia="Arial" w:hAnsiTheme="minorHAnsi" w:cstheme="minorHAnsi"/>
          <w:i/>
          <w:iCs/>
          <w:color w:val="221E1F"/>
        </w:rPr>
        <w:t>”</w:t>
      </w:r>
    </w:p>
    <w:p w:rsidR="00381900" w:rsidRPr="0015485D" w:rsidRDefault="00381900" w:rsidP="00381900">
      <w:pPr>
        <w:spacing w:line="287" w:lineRule="exact"/>
        <w:rPr>
          <w:rFonts w:asciiTheme="minorHAnsi" w:hAnsiTheme="minorHAnsi" w:cstheme="minorHAnsi"/>
        </w:rPr>
      </w:pPr>
    </w:p>
    <w:p w:rsidR="00381900" w:rsidRPr="0015485D" w:rsidRDefault="00381900" w:rsidP="00381900">
      <w:pPr>
        <w:spacing w:line="235" w:lineRule="auto"/>
        <w:ind w:right="6"/>
        <w:rPr>
          <w:rFonts w:asciiTheme="minorHAnsi" w:eastAsia="Arial" w:hAnsiTheme="minorHAnsi" w:cstheme="minorHAnsi"/>
          <w:color w:val="221E1F"/>
        </w:rPr>
      </w:pPr>
      <w:r w:rsidRPr="0015485D">
        <w:rPr>
          <w:rFonts w:asciiTheme="minorHAnsi" w:eastAsia="Arial" w:hAnsiTheme="minorHAnsi" w:cstheme="minorHAnsi"/>
          <w:color w:val="221E1F"/>
        </w:rPr>
        <w:t>Anyone assessing someone’s capacity to make a decision for themselves should use the two-stage test of capacity</w:t>
      </w:r>
      <w:r>
        <w:rPr>
          <w:rFonts w:asciiTheme="minorHAnsi" w:eastAsia="Arial" w:hAnsiTheme="minorHAnsi" w:cstheme="minorHAnsi"/>
          <w:color w:val="221E1F"/>
        </w:rPr>
        <w:t xml:space="preserve"> (chapter 4)</w:t>
      </w:r>
      <w:r w:rsidRPr="0015485D">
        <w:rPr>
          <w:rFonts w:asciiTheme="minorHAnsi" w:eastAsia="Arial" w:hAnsiTheme="minorHAnsi" w:cstheme="minorHAnsi"/>
          <w:color w:val="221E1F"/>
        </w:rPr>
        <w:t>:</w:t>
      </w:r>
    </w:p>
    <w:p w:rsidR="00381900" w:rsidRPr="0015485D" w:rsidRDefault="00381900" w:rsidP="00381900">
      <w:pPr>
        <w:spacing w:line="235" w:lineRule="auto"/>
        <w:ind w:right="6"/>
        <w:rPr>
          <w:rFonts w:asciiTheme="minorHAnsi" w:hAnsiTheme="minorHAnsi" w:cstheme="minorHAnsi"/>
        </w:rPr>
      </w:pPr>
    </w:p>
    <w:p w:rsidR="00381900" w:rsidRPr="0015485D" w:rsidRDefault="00381900" w:rsidP="00381900">
      <w:pPr>
        <w:pStyle w:val="ListParagraph"/>
        <w:numPr>
          <w:ilvl w:val="0"/>
          <w:numId w:val="39"/>
        </w:numPr>
        <w:spacing w:after="0" w:line="235" w:lineRule="auto"/>
        <w:ind w:right="6"/>
        <w:rPr>
          <w:rFonts w:asciiTheme="minorHAnsi" w:hAnsiTheme="minorHAnsi" w:cstheme="minorHAnsi"/>
          <w:sz w:val="24"/>
          <w:szCs w:val="24"/>
        </w:rPr>
      </w:pPr>
      <w:r w:rsidRPr="0015485D">
        <w:rPr>
          <w:rFonts w:asciiTheme="minorHAnsi" w:eastAsia="Arial" w:hAnsiTheme="minorHAnsi" w:cstheme="minorHAnsi"/>
          <w:color w:val="221E1F"/>
          <w:sz w:val="24"/>
          <w:szCs w:val="24"/>
        </w:rPr>
        <w:t>Does the person have an impairment of the mind or brain, or is there some sort of disturbance affecting the way their mind or brain works? (It doesn’t matter whether the impairment or disturbance is temporary or permanent.)</w:t>
      </w:r>
    </w:p>
    <w:p w:rsidR="00381900" w:rsidRPr="0015485D" w:rsidRDefault="00381900" w:rsidP="00381900">
      <w:pPr>
        <w:pStyle w:val="ListParagraph"/>
        <w:numPr>
          <w:ilvl w:val="0"/>
          <w:numId w:val="39"/>
        </w:numPr>
        <w:spacing w:after="0" w:line="236" w:lineRule="auto"/>
        <w:ind w:right="6"/>
        <w:rPr>
          <w:rFonts w:asciiTheme="minorHAnsi" w:hAnsiTheme="minorHAnsi" w:cstheme="minorHAnsi"/>
          <w:sz w:val="24"/>
          <w:szCs w:val="24"/>
        </w:rPr>
      </w:pPr>
      <w:r w:rsidRPr="0015485D">
        <w:rPr>
          <w:rFonts w:asciiTheme="minorHAnsi" w:eastAsia="Arial" w:hAnsiTheme="minorHAnsi" w:cstheme="minorHAnsi"/>
          <w:color w:val="221E1F"/>
          <w:sz w:val="24"/>
          <w:szCs w:val="24"/>
        </w:rPr>
        <w:t>If so, does that impairment or disturbance mean that the person is unable to make the decision in question at the time it needs to be made?</w:t>
      </w:r>
    </w:p>
    <w:p w:rsidR="00381900" w:rsidRPr="0015485D" w:rsidRDefault="00381900" w:rsidP="00381900">
      <w:pPr>
        <w:spacing w:line="313" w:lineRule="exact"/>
        <w:rPr>
          <w:rFonts w:asciiTheme="minorHAnsi" w:hAnsiTheme="minorHAnsi" w:cstheme="minorHAnsi"/>
        </w:rPr>
      </w:pPr>
    </w:p>
    <w:p w:rsidR="00381900" w:rsidRPr="0015485D" w:rsidRDefault="00381900" w:rsidP="00381900">
      <w:pPr>
        <w:spacing w:line="237" w:lineRule="auto"/>
        <w:ind w:right="6"/>
        <w:jc w:val="both"/>
        <w:rPr>
          <w:rFonts w:asciiTheme="minorHAnsi" w:hAnsiTheme="minorHAnsi" w:cstheme="minorHAnsi"/>
        </w:rPr>
      </w:pPr>
      <w:r w:rsidRPr="0015485D">
        <w:rPr>
          <w:rFonts w:asciiTheme="minorHAnsi" w:eastAsia="Arial" w:hAnsiTheme="minorHAnsi" w:cstheme="minorHAnsi"/>
        </w:rPr>
        <w:t xml:space="preserve">The Code of Practice </w:t>
      </w:r>
      <w:r>
        <w:rPr>
          <w:rFonts w:asciiTheme="minorHAnsi" w:eastAsia="Arial" w:hAnsiTheme="minorHAnsi" w:cstheme="minorHAnsi"/>
        </w:rPr>
        <w:t>identifies</w:t>
      </w:r>
      <w:r w:rsidRPr="0015485D">
        <w:rPr>
          <w:rFonts w:asciiTheme="minorHAnsi" w:eastAsia="Arial" w:hAnsiTheme="minorHAnsi" w:cstheme="minorHAnsi"/>
        </w:rPr>
        <w:t xml:space="preserve"> people with learning disabilities as having the potential to fall into the above criteria. However it also acknowledges that these people may regain or develop capacity in the future</w:t>
      </w:r>
      <w:r>
        <w:rPr>
          <w:rFonts w:asciiTheme="minorHAnsi" w:eastAsia="Arial" w:hAnsiTheme="minorHAnsi" w:cstheme="minorHAnsi"/>
        </w:rPr>
        <w:t>, so assessments should be reviewed from time to time (4.29).</w:t>
      </w:r>
    </w:p>
    <w:p w:rsidR="00381900" w:rsidRPr="00FE00AC" w:rsidRDefault="00381900" w:rsidP="00381900">
      <w:pPr>
        <w:spacing w:line="271" w:lineRule="exact"/>
        <w:rPr>
          <w:rFonts w:asciiTheme="minorHAnsi" w:hAnsiTheme="minorHAnsi" w:cstheme="minorHAnsi"/>
        </w:rPr>
      </w:pPr>
    </w:p>
    <w:p w:rsidR="00381900" w:rsidRDefault="00381900" w:rsidP="00381900">
      <w:pPr>
        <w:rPr>
          <w:rFonts w:asciiTheme="minorHAnsi" w:eastAsia="Arial" w:hAnsiTheme="minorHAnsi" w:cstheme="minorHAnsi"/>
          <w:b/>
          <w:bCs/>
        </w:rPr>
      </w:pPr>
    </w:p>
    <w:p w:rsidR="00381900" w:rsidRPr="0015485D" w:rsidRDefault="00381900" w:rsidP="00381900">
      <w:pPr>
        <w:rPr>
          <w:rFonts w:asciiTheme="minorHAnsi" w:hAnsiTheme="minorHAnsi" w:cstheme="minorHAnsi"/>
        </w:rPr>
      </w:pPr>
      <w:r w:rsidRPr="0015485D">
        <w:rPr>
          <w:rFonts w:asciiTheme="minorHAnsi" w:eastAsia="Arial" w:hAnsiTheme="minorHAnsi" w:cstheme="minorHAnsi"/>
          <w:b/>
          <w:bCs/>
        </w:rPr>
        <w:t xml:space="preserve">Safeguards </w:t>
      </w:r>
      <w:proofErr w:type="gramStart"/>
      <w:r w:rsidRPr="0015485D">
        <w:rPr>
          <w:rFonts w:asciiTheme="minorHAnsi" w:eastAsia="Arial" w:hAnsiTheme="minorHAnsi" w:cstheme="minorHAnsi"/>
          <w:b/>
          <w:bCs/>
        </w:rPr>
        <w:t>Provided</w:t>
      </w:r>
      <w:proofErr w:type="gramEnd"/>
      <w:r w:rsidRPr="0015485D">
        <w:rPr>
          <w:rFonts w:asciiTheme="minorHAnsi" w:eastAsia="Arial" w:hAnsiTheme="minorHAnsi" w:cstheme="minorHAnsi"/>
          <w:b/>
          <w:bCs/>
        </w:rPr>
        <w:t xml:space="preserve"> by the Act in Assessing Someone’s Capacity</w:t>
      </w:r>
    </w:p>
    <w:p w:rsidR="00381900" w:rsidRPr="0015485D" w:rsidRDefault="00381900" w:rsidP="00381900">
      <w:pPr>
        <w:spacing w:line="287" w:lineRule="exact"/>
        <w:rPr>
          <w:rFonts w:asciiTheme="minorHAnsi" w:hAnsiTheme="minorHAnsi" w:cstheme="minorHAnsi"/>
        </w:rPr>
      </w:pPr>
    </w:p>
    <w:p w:rsidR="00381900" w:rsidRPr="0015485D" w:rsidRDefault="00381900" w:rsidP="00381900">
      <w:pPr>
        <w:spacing w:line="235" w:lineRule="auto"/>
        <w:ind w:right="6"/>
        <w:jc w:val="both"/>
        <w:rPr>
          <w:rFonts w:asciiTheme="minorHAnsi" w:hAnsiTheme="minorHAnsi" w:cstheme="minorHAnsi"/>
        </w:rPr>
      </w:pPr>
      <w:r w:rsidRPr="0015485D">
        <w:rPr>
          <w:rFonts w:asciiTheme="minorHAnsi" w:eastAsia="Arial" w:hAnsiTheme="minorHAnsi" w:cstheme="minorHAnsi"/>
        </w:rPr>
        <w:t xml:space="preserve">An assessment that a person lacks capacity to make a decision must </w:t>
      </w:r>
      <w:r w:rsidRPr="0015485D">
        <w:rPr>
          <w:rFonts w:asciiTheme="minorHAnsi" w:eastAsia="Arial" w:hAnsiTheme="minorHAnsi" w:cstheme="minorHAnsi"/>
          <w:color w:val="221E1F"/>
        </w:rPr>
        <w:t>never be based</w:t>
      </w:r>
      <w:r w:rsidRPr="0015485D">
        <w:rPr>
          <w:rFonts w:asciiTheme="minorHAnsi" w:eastAsia="Arial" w:hAnsiTheme="minorHAnsi" w:cstheme="minorHAnsi"/>
        </w:rPr>
        <w:t xml:space="preserve"> </w:t>
      </w:r>
      <w:r w:rsidRPr="0015485D">
        <w:rPr>
          <w:rFonts w:asciiTheme="minorHAnsi" w:eastAsia="Arial" w:hAnsiTheme="minorHAnsi" w:cstheme="minorHAnsi"/>
          <w:color w:val="221E1F"/>
        </w:rPr>
        <w:t>simply on:</w:t>
      </w:r>
    </w:p>
    <w:p w:rsidR="00381900" w:rsidRPr="0015485D" w:rsidRDefault="00381900" w:rsidP="00381900">
      <w:pPr>
        <w:pStyle w:val="ListParagraph"/>
        <w:numPr>
          <w:ilvl w:val="0"/>
          <w:numId w:val="37"/>
        </w:numPr>
        <w:spacing w:after="0" w:line="230" w:lineRule="auto"/>
        <w:rPr>
          <w:rFonts w:asciiTheme="minorHAnsi" w:hAnsiTheme="minorHAnsi" w:cstheme="minorHAnsi"/>
          <w:sz w:val="24"/>
          <w:szCs w:val="24"/>
        </w:rPr>
      </w:pPr>
      <w:r w:rsidRPr="0015485D">
        <w:rPr>
          <w:rFonts w:asciiTheme="minorHAnsi" w:eastAsia="Arial" w:hAnsiTheme="minorHAnsi" w:cstheme="minorHAnsi"/>
          <w:color w:val="221E1F"/>
          <w:sz w:val="24"/>
          <w:szCs w:val="24"/>
        </w:rPr>
        <w:t>their age</w:t>
      </w:r>
    </w:p>
    <w:p w:rsidR="00381900" w:rsidRPr="0015485D" w:rsidRDefault="00381900" w:rsidP="00381900">
      <w:pPr>
        <w:pStyle w:val="ListParagraph"/>
        <w:numPr>
          <w:ilvl w:val="0"/>
          <w:numId w:val="37"/>
        </w:numPr>
        <w:spacing w:after="0" w:line="230" w:lineRule="auto"/>
        <w:rPr>
          <w:rFonts w:asciiTheme="minorHAnsi" w:hAnsiTheme="minorHAnsi" w:cstheme="minorHAnsi"/>
          <w:sz w:val="24"/>
          <w:szCs w:val="24"/>
        </w:rPr>
      </w:pPr>
      <w:r w:rsidRPr="0015485D">
        <w:rPr>
          <w:rFonts w:asciiTheme="minorHAnsi" w:eastAsia="Arial" w:hAnsiTheme="minorHAnsi" w:cstheme="minorHAnsi"/>
          <w:color w:val="221E1F"/>
          <w:sz w:val="24"/>
          <w:szCs w:val="24"/>
        </w:rPr>
        <w:t>their appearance (including physical characteristics of certain conditions)</w:t>
      </w:r>
    </w:p>
    <w:p w:rsidR="00381900" w:rsidRPr="0015485D" w:rsidRDefault="00381900" w:rsidP="00381900">
      <w:pPr>
        <w:pStyle w:val="ListParagraph"/>
        <w:numPr>
          <w:ilvl w:val="0"/>
          <w:numId w:val="37"/>
        </w:numPr>
        <w:spacing w:after="0" w:line="230" w:lineRule="auto"/>
        <w:rPr>
          <w:rFonts w:asciiTheme="minorHAnsi" w:hAnsiTheme="minorHAnsi" w:cstheme="minorHAnsi"/>
          <w:sz w:val="24"/>
          <w:szCs w:val="24"/>
        </w:rPr>
      </w:pPr>
      <w:r w:rsidRPr="0015485D">
        <w:rPr>
          <w:rFonts w:asciiTheme="minorHAnsi" w:eastAsia="Arial" w:hAnsiTheme="minorHAnsi" w:cstheme="minorHAnsi"/>
          <w:color w:val="221E1F"/>
          <w:sz w:val="24"/>
          <w:szCs w:val="24"/>
        </w:rPr>
        <w:t xml:space="preserve">assumptions about their condition (including </w:t>
      </w:r>
      <w:r w:rsidRPr="0015485D">
        <w:rPr>
          <w:rFonts w:asciiTheme="minorHAnsi" w:eastAsia="Arial" w:hAnsiTheme="minorHAnsi" w:cstheme="minorHAnsi"/>
          <w:color w:val="000000"/>
          <w:sz w:val="24"/>
          <w:szCs w:val="24"/>
        </w:rPr>
        <w:t>physical</w:t>
      </w:r>
      <w:r w:rsidRPr="0015485D">
        <w:rPr>
          <w:rFonts w:asciiTheme="minorHAnsi" w:eastAsia="Arial" w:hAnsiTheme="minorHAnsi" w:cstheme="minorHAnsi"/>
          <w:color w:val="221E1F"/>
          <w:sz w:val="24"/>
          <w:szCs w:val="24"/>
        </w:rPr>
        <w:t xml:space="preserve"> disabilities, learning difficulties and disabilities), </w:t>
      </w:r>
      <w:r w:rsidRPr="0015485D">
        <w:rPr>
          <w:rFonts w:asciiTheme="minorHAnsi" w:eastAsia="Arial" w:hAnsiTheme="minorHAnsi" w:cstheme="minorHAnsi"/>
          <w:b/>
          <w:bCs/>
          <w:color w:val="221E1F"/>
          <w:sz w:val="24"/>
          <w:szCs w:val="24"/>
        </w:rPr>
        <w:t xml:space="preserve">or </w:t>
      </w:r>
    </w:p>
    <w:p w:rsidR="00381900" w:rsidRPr="0015485D" w:rsidRDefault="00381900" w:rsidP="00381900">
      <w:pPr>
        <w:pStyle w:val="ListParagraph"/>
        <w:numPr>
          <w:ilvl w:val="0"/>
          <w:numId w:val="37"/>
        </w:numPr>
        <w:spacing w:after="0" w:line="230" w:lineRule="auto"/>
        <w:rPr>
          <w:rFonts w:asciiTheme="minorHAnsi" w:hAnsiTheme="minorHAnsi" w:cstheme="minorHAnsi"/>
          <w:sz w:val="24"/>
          <w:szCs w:val="24"/>
        </w:rPr>
      </w:pPr>
      <w:r w:rsidRPr="0015485D">
        <w:rPr>
          <w:rFonts w:asciiTheme="minorHAnsi" w:eastAsia="Arial" w:hAnsiTheme="minorHAnsi" w:cstheme="minorHAnsi"/>
          <w:color w:val="221E1F"/>
          <w:sz w:val="24"/>
          <w:szCs w:val="24"/>
        </w:rPr>
        <w:t>any aspect of their behaviour (including shouting or gesticulating and withdrawn behaviour e.g. talking to oneself/avoiding eye contact)</w:t>
      </w:r>
    </w:p>
    <w:p w:rsidR="00381900" w:rsidRPr="0015485D" w:rsidRDefault="00381900" w:rsidP="00381900">
      <w:pPr>
        <w:spacing w:line="303" w:lineRule="exact"/>
        <w:rPr>
          <w:rFonts w:asciiTheme="minorHAnsi" w:hAnsiTheme="minorHAnsi" w:cstheme="minorHAnsi"/>
        </w:rPr>
      </w:pPr>
    </w:p>
    <w:p w:rsidR="00381900" w:rsidRDefault="00381900" w:rsidP="00381900">
      <w:pPr>
        <w:rPr>
          <w:rFonts w:asciiTheme="minorHAnsi" w:eastAsia="Arial" w:hAnsiTheme="minorHAnsi" w:cstheme="minorHAnsi"/>
          <w:b/>
          <w:bCs/>
        </w:rPr>
      </w:pPr>
    </w:p>
    <w:p w:rsidR="00381900" w:rsidRPr="0015485D" w:rsidRDefault="00381900" w:rsidP="00381900">
      <w:pPr>
        <w:rPr>
          <w:rFonts w:asciiTheme="minorHAnsi" w:hAnsiTheme="minorHAnsi" w:cstheme="minorHAnsi"/>
        </w:rPr>
      </w:pPr>
      <w:r w:rsidRPr="0015485D">
        <w:rPr>
          <w:rFonts w:asciiTheme="minorHAnsi" w:eastAsia="Arial" w:hAnsiTheme="minorHAnsi" w:cstheme="minorHAnsi"/>
          <w:b/>
          <w:bCs/>
        </w:rPr>
        <w:t>Support with Decision Making</w:t>
      </w:r>
    </w:p>
    <w:p w:rsidR="00381900" w:rsidRPr="0015485D" w:rsidRDefault="00381900" w:rsidP="00381900">
      <w:pPr>
        <w:spacing w:line="287" w:lineRule="exact"/>
        <w:rPr>
          <w:rFonts w:asciiTheme="minorHAnsi" w:hAnsiTheme="minorHAnsi" w:cstheme="minorHAnsi"/>
        </w:rPr>
      </w:pPr>
    </w:p>
    <w:p w:rsidR="00381900" w:rsidRPr="0015485D" w:rsidRDefault="00381900" w:rsidP="00381900">
      <w:pPr>
        <w:spacing w:line="237" w:lineRule="auto"/>
        <w:ind w:right="6"/>
        <w:jc w:val="both"/>
        <w:rPr>
          <w:rFonts w:asciiTheme="minorHAnsi" w:hAnsiTheme="minorHAnsi" w:cstheme="minorHAnsi"/>
        </w:rPr>
      </w:pPr>
      <w:r w:rsidRPr="0015485D">
        <w:rPr>
          <w:rFonts w:asciiTheme="minorHAnsi" w:eastAsia="Arial" w:hAnsiTheme="minorHAnsi" w:cstheme="minorHAnsi"/>
        </w:rPr>
        <w:t xml:space="preserve">The Code of Practice recognizes that providing appropriate help with decision-making should form part </w:t>
      </w:r>
      <w:r w:rsidRPr="0015485D">
        <w:rPr>
          <w:rFonts w:asciiTheme="minorHAnsi" w:eastAsia="Arial" w:hAnsiTheme="minorHAnsi" w:cstheme="minorHAnsi"/>
          <w:color w:val="221E1F"/>
        </w:rPr>
        <w:t>of care planning processes for people receiving health or social care</w:t>
      </w:r>
      <w:r w:rsidRPr="0015485D">
        <w:rPr>
          <w:rFonts w:asciiTheme="minorHAnsi" w:eastAsia="Arial" w:hAnsiTheme="minorHAnsi" w:cstheme="minorHAnsi"/>
        </w:rPr>
        <w:t xml:space="preserve"> </w:t>
      </w:r>
      <w:r w:rsidRPr="0015485D">
        <w:rPr>
          <w:rFonts w:asciiTheme="minorHAnsi" w:eastAsia="Arial" w:hAnsiTheme="minorHAnsi" w:cstheme="minorHAnsi"/>
          <w:color w:val="221E1F"/>
        </w:rPr>
        <w:t xml:space="preserve">services and, by virtue, learning providers and a key example of this is Person </w:t>
      </w:r>
      <w:proofErr w:type="spellStart"/>
      <w:r w:rsidRPr="0015485D">
        <w:rPr>
          <w:rFonts w:asciiTheme="minorHAnsi" w:eastAsia="Arial" w:hAnsiTheme="minorHAnsi" w:cstheme="minorHAnsi"/>
          <w:color w:val="221E1F"/>
        </w:rPr>
        <w:t>Centred</w:t>
      </w:r>
      <w:proofErr w:type="spellEnd"/>
      <w:r w:rsidRPr="0015485D">
        <w:rPr>
          <w:rFonts w:asciiTheme="minorHAnsi" w:eastAsia="Arial" w:hAnsiTheme="minorHAnsi" w:cstheme="minorHAnsi"/>
          <w:color w:val="221E1F"/>
        </w:rPr>
        <w:t xml:space="preserve"> Planning for people with learning disabilities.</w:t>
      </w:r>
    </w:p>
    <w:p w:rsidR="00381900" w:rsidRDefault="00381900" w:rsidP="00381900">
      <w:pPr>
        <w:spacing w:line="277" w:lineRule="exact"/>
        <w:rPr>
          <w:rFonts w:asciiTheme="minorHAnsi" w:hAnsiTheme="minorHAnsi" w:cstheme="minorHAnsi"/>
        </w:rPr>
      </w:pPr>
    </w:p>
    <w:p w:rsidR="00381900" w:rsidRPr="0015485D" w:rsidRDefault="00381900" w:rsidP="00381900">
      <w:pPr>
        <w:spacing w:line="277" w:lineRule="exact"/>
        <w:rPr>
          <w:rFonts w:asciiTheme="minorHAnsi" w:hAnsiTheme="minorHAnsi" w:cstheme="minorHAnsi"/>
        </w:rPr>
      </w:pPr>
    </w:p>
    <w:p w:rsidR="00381900" w:rsidRPr="0015485D" w:rsidRDefault="00381900" w:rsidP="00381900">
      <w:pPr>
        <w:rPr>
          <w:rFonts w:asciiTheme="minorHAnsi" w:eastAsia="Arial" w:hAnsiTheme="minorHAnsi" w:cstheme="minorHAnsi"/>
        </w:rPr>
      </w:pPr>
      <w:r w:rsidRPr="0015485D">
        <w:rPr>
          <w:rFonts w:asciiTheme="minorHAnsi" w:eastAsia="Arial" w:hAnsiTheme="minorHAnsi" w:cstheme="minorHAnsi"/>
        </w:rPr>
        <w:t>Key factors to establish are:</w:t>
      </w:r>
    </w:p>
    <w:p w:rsidR="00381900" w:rsidRPr="0015485D" w:rsidRDefault="00381900" w:rsidP="00381900">
      <w:pPr>
        <w:pStyle w:val="ListParagraph"/>
        <w:numPr>
          <w:ilvl w:val="0"/>
          <w:numId w:val="38"/>
        </w:numPr>
        <w:spacing w:after="0" w:line="240" w:lineRule="auto"/>
        <w:ind w:left="851"/>
        <w:rPr>
          <w:rFonts w:asciiTheme="minorHAnsi" w:hAnsiTheme="minorHAnsi" w:cstheme="minorHAnsi"/>
          <w:sz w:val="24"/>
          <w:szCs w:val="24"/>
        </w:rPr>
      </w:pPr>
      <w:r w:rsidRPr="0015485D">
        <w:rPr>
          <w:rFonts w:asciiTheme="minorHAnsi" w:eastAsia="Arial" w:hAnsiTheme="minorHAnsi" w:cstheme="minorHAnsi"/>
          <w:color w:val="221E1F"/>
          <w:sz w:val="24"/>
          <w:szCs w:val="24"/>
        </w:rPr>
        <w:lastRenderedPageBreak/>
        <w:t>Does the person have all the relevant information they need to make a particular decision?</w:t>
      </w:r>
    </w:p>
    <w:p w:rsidR="00381900" w:rsidRPr="0015485D" w:rsidRDefault="00381900" w:rsidP="00381900">
      <w:pPr>
        <w:pStyle w:val="ListParagraph"/>
        <w:numPr>
          <w:ilvl w:val="0"/>
          <w:numId w:val="38"/>
        </w:numPr>
        <w:spacing w:after="0" w:line="240" w:lineRule="auto"/>
        <w:ind w:left="851"/>
        <w:rPr>
          <w:rFonts w:asciiTheme="minorHAnsi" w:hAnsiTheme="minorHAnsi" w:cstheme="minorHAnsi"/>
          <w:sz w:val="24"/>
          <w:szCs w:val="24"/>
        </w:rPr>
      </w:pPr>
      <w:r w:rsidRPr="0015485D">
        <w:rPr>
          <w:rFonts w:asciiTheme="minorHAnsi" w:eastAsia="Arial" w:hAnsiTheme="minorHAnsi" w:cstheme="minorHAnsi"/>
          <w:color w:val="221E1F"/>
          <w:sz w:val="24"/>
          <w:szCs w:val="24"/>
        </w:rPr>
        <w:t>If they have a choice, have they been given information on all the alternatives?</w:t>
      </w:r>
    </w:p>
    <w:p w:rsidR="00381900" w:rsidRPr="0015485D" w:rsidRDefault="00381900" w:rsidP="00381900">
      <w:pPr>
        <w:pStyle w:val="ListParagraph"/>
        <w:numPr>
          <w:ilvl w:val="0"/>
          <w:numId w:val="38"/>
        </w:numPr>
        <w:spacing w:after="0" w:line="240" w:lineRule="auto"/>
        <w:ind w:left="851"/>
        <w:rPr>
          <w:rFonts w:asciiTheme="minorHAnsi" w:hAnsiTheme="minorHAnsi" w:cstheme="minorHAnsi"/>
          <w:sz w:val="24"/>
          <w:szCs w:val="24"/>
        </w:rPr>
      </w:pPr>
      <w:r w:rsidRPr="0015485D">
        <w:rPr>
          <w:rFonts w:asciiTheme="minorHAnsi" w:eastAsia="Arial" w:hAnsiTheme="minorHAnsi" w:cstheme="minorHAnsi"/>
          <w:color w:val="221E1F"/>
          <w:sz w:val="24"/>
          <w:szCs w:val="24"/>
        </w:rPr>
        <w:t>Could information be explained or presented in a way that is easier for the person to understand (for example, by using simple language or visual aids)?</w:t>
      </w:r>
    </w:p>
    <w:p w:rsidR="00381900" w:rsidRPr="0015485D" w:rsidRDefault="00381900" w:rsidP="00381900">
      <w:pPr>
        <w:pStyle w:val="ListParagraph"/>
        <w:numPr>
          <w:ilvl w:val="0"/>
          <w:numId w:val="38"/>
        </w:numPr>
        <w:spacing w:after="0" w:line="240" w:lineRule="auto"/>
        <w:ind w:left="851"/>
        <w:rPr>
          <w:rFonts w:asciiTheme="minorHAnsi" w:hAnsiTheme="minorHAnsi" w:cstheme="minorHAnsi"/>
          <w:sz w:val="24"/>
          <w:szCs w:val="24"/>
        </w:rPr>
      </w:pPr>
      <w:r w:rsidRPr="0015485D">
        <w:rPr>
          <w:rFonts w:asciiTheme="minorHAnsi" w:eastAsia="Arial" w:hAnsiTheme="minorHAnsi" w:cstheme="minorHAnsi"/>
          <w:color w:val="221E1F"/>
          <w:sz w:val="24"/>
          <w:szCs w:val="24"/>
        </w:rPr>
        <w:t>Have different methods of communication been explored if required, including non-verbal communication</w:t>
      </w:r>
    </w:p>
    <w:p w:rsidR="00381900" w:rsidRPr="0015485D" w:rsidRDefault="00381900" w:rsidP="00381900">
      <w:pPr>
        <w:pStyle w:val="ListParagraph"/>
        <w:numPr>
          <w:ilvl w:val="0"/>
          <w:numId w:val="38"/>
        </w:numPr>
        <w:spacing w:after="0" w:line="240" w:lineRule="auto"/>
        <w:ind w:left="851"/>
        <w:rPr>
          <w:rFonts w:asciiTheme="minorHAnsi" w:hAnsiTheme="minorHAnsi" w:cstheme="minorHAnsi"/>
          <w:sz w:val="24"/>
          <w:szCs w:val="24"/>
        </w:rPr>
      </w:pPr>
      <w:proofErr w:type="gramStart"/>
      <w:r w:rsidRPr="0015485D">
        <w:rPr>
          <w:rFonts w:asciiTheme="minorHAnsi" w:eastAsia="Arial" w:hAnsiTheme="minorHAnsi" w:cstheme="minorHAnsi"/>
          <w:color w:val="221E1F"/>
          <w:sz w:val="24"/>
          <w:szCs w:val="24"/>
        </w:rPr>
        <w:t>could</w:t>
      </w:r>
      <w:proofErr w:type="gramEnd"/>
      <w:r w:rsidRPr="0015485D">
        <w:rPr>
          <w:rFonts w:asciiTheme="minorHAnsi" w:eastAsia="Arial" w:hAnsiTheme="minorHAnsi" w:cstheme="minorHAnsi"/>
          <w:color w:val="221E1F"/>
          <w:sz w:val="24"/>
          <w:szCs w:val="24"/>
        </w:rPr>
        <w:t xml:space="preserve"> anyone else help with communication (for example, a family member, support worker, interpreter, speech and language therapist or advocate)?</w:t>
      </w:r>
    </w:p>
    <w:p w:rsidR="00381900" w:rsidRPr="0015485D" w:rsidRDefault="00381900" w:rsidP="00381900">
      <w:pPr>
        <w:pStyle w:val="ListParagraph"/>
        <w:numPr>
          <w:ilvl w:val="0"/>
          <w:numId w:val="38"/>
        </w:numPr>
        <w:spacing w:after="0" w:line="240" w:lineRule="auto"/>
        <w:ind w:left="851"/>
        <w:rPr>
          <w:rFonts w:asciiTheme="minorHAnsi" w:hAnsiTheme="minorHAnsi" w:cstheme="minorHAnsi"/>
          <w:sz w:val="24"/>
          <w:szCs w:val="24"/>
        </w:rPr>
      </w:pPr>
      <w:r w:rsidRPr="0015485D">
        <w:rPr>
          <w:rFonts w:asciiTheme="minorHAnsi" w:eastAsia="Arial" w:hAnsiTheme="minorHAnsi" w:cstheme="minorHAnsi"/>
          <w:color w:val="221E1F"/>
          <w:sz w:val="24"/>
          <w:szCs w:val="24"/>
        </w:rPr>
        <w:t>Does the time of day suit the person?</w:t>
      </w:r>
    </w:p>
    <w:p w:rsidR="00381900" w:rsidRPr="0015485D" w:rsidRDefault="00381900" w:rsidP="00381900">
      <w:pPr>
        <w:pStyle w:val="ListParagraph"/>
        <w:numPr>
          <w:ilvl w:val="0"/>
          <w:numId w:val="38"/>
        </w:numPr>
        <w:spacing w:after="0" w:line="240" w:lineRule="auto"/>
        <w:ind w:left="851"/>
        <w:rPr>
          <w:rFonts w:asciiTheme="minorHAnsi" w:hAnsiTheme="minorHAnsi" w:cstheme="minorHAnsi"/>
          <w:sz w:val="24"/>
          <w:szCs w:val="24"/>
        </w:rPr>
      </w:pPr>
      <w:r w:rsidRPr="0015485D">
        <w:rPr>
          <w:rFonts w:asciiTheme="minorHAnsi" w:eastAsia="Arial" w:hAnsiTheme="minorHAnsi" w:cstheme="minorHAnsi"/>
          <w:color w:val="221E1F"/>
          <w:sz w:val="24"/>
          <w:szCs w:val="24"/>
        </w:rPr>
        <w:t>Is there a location where they feel most at ease?</w:t>
      </w:r>
    </w:p>
    <w:p w:rsidR="00381900" w:rsidRPr="0015485D" w:rsidRDefault="00381900" w:rsidP="00381900">
      <w:pPr>
        <w:pStyle w:val="ListParagraph"/>
        <w:numPr>
          <w:ilvl w:val="0"/>
          <w:numId w:val="38"/>
        </w:numPr>
        <w:spacing w:after="0" w:line="240" w:lineRule="auto"/>
        <w:ind w:left="851"/>
        <w:rPr>
          <w:rFonts w:asciiTheme="minorHAnsi" w:hAnsiTheme="minorHAnsi" w:cstheme="minorHAnsi"/>
          <w:sz w:val="24"/>
          <w:szCs w:val="24"/>
        </w:rPr>
      </w:pPr>
      <w:r w:rsidRPr="0015485D">
        <w:rPr>
          <w:rFonts w:asciiTheme="minorHAnsi" w:eastAsia="Arial" w:hAnsiTheme="minorHAnsi" w:cstheme="minorHAnsi"/>
          <w:color w:val="221E1F"/>
          <w:sz w:val="24"/>
          <w:szCs w:val="24"/>
        </w:rPr>
        <w:t>Could the decision be deferred to a time that better suits the person?</w:t>
      </w:r>
    </w:p>
    <w:p w:rsidR="00381900" w:rsidRPr="0015485D" w:rsidRDefault="00381900" w:rsidP="00381900">
      <w:pPr>
        <w:spacing w:line="200" w:lineRule="exact"/>
        <w:rPr>
          <w:rFonts w:asciiTheme="minorHAnsi" w:hAnsiTheme="minorHAnsi" w:cstheme="minorHAnsi"/>
        </w:rPr>
      </w:pPr>
    </w:p>
    <w:p w:rsidR="00381900" w:rsidRDefault="00381900" w:rsidP="00381900">
      <w:pPr>
        <w:rPr>
          <w:rFonts w:asciiTheme="minorHAnsi" w:hAnsiTheme="minorHAnsi" w:cstheme="minorHAnsi"/>
        </w:rPr>
      </w:pPr>
      <w:r>
        <w:rPr>
          <w:rFonts w:asciiTheme="minorHAnsi" w:hAnsiTheme="minorHAnsi" w:cstheme="minorHAnsi"/>
        </w:rPr>
        <w:br w:type="page"/>
      </w:r>
    </w:p>
    <w:p w:rsidR="00381900" w:rsidRPr="00FC7E2C" w:rsidRDefault="00381900" w:rsidP="00381900">
      <w:pPr>
        <w:ind w:right="6"/>
        <w:rPr>
          <w:rFonts w:asciiTheme="minorHAnsi" w:hAnsiTheme="minorHAnsi" w:cstheme="minorHAnsi"/>
          <w:b/>
          <w:bCs/>
        </w:rPr>
      </w:pPr>
      <w:r w:rsidRPr="00FC7E2C">
        <w:rPr>
          <w:rFonts w:asciiTheme="minorHAnsi" w:hAnsiTheme="minorHAnsi" w:cstheme="minorHAnsi"/>
          <w:b/>
          <w:bCs/>
        </w:rPr>
        <w:lastRenderedPageBreak/>
        <w:t>Annex B</w:t>
      </w:r>
      <w:r>
        <w:rPr>
          <w:rFonts w:asciiTheme="minorHAnsi" w:hAnsiTheme="minorHAnsi" w:cstheme="minorHAnsi"/>
          <w:b/>
          <w:bCs/>
        </w:rPr>
        <w:t>: CAPACITY ASSESSMENT</w:t>
      </w:r>
    </w:p>
    <w:p w:rsidR="00381900" w:rsidRDefault="00381900" w:rsidP="00381900">
      <w:pPr>
        <w:ind w:right="6"/>
        <w:rPr>
          <w:rFonts w:asciiTheme="minorHAnsi" w:hAnsiTheme="minorHAnsi" w:cstheme="minorHAnsi"/>
        </w:rPr>
      </w:pPr>
    </w:p>
    <w:p w:rsidR="00381900" w:rsidRPr="0027497B" w:rsidRDefault="00381900" w:rsidP="00381900">
      <w:pPr>
        <w:rPr>
          <w:rFonts w:asciiTheme="minorHAnsi" w:hAnsiTheme="minorHAnsi" w:cstheme="minorHAnsi"/>
        </w:rPr>
      </w:pPr>
    </w:p>
    <w:p w:rsidR="00381900" w:rsidRPr="0027497B" w:rsidRDefault="00381900" w:rsidP="00381900">
      <w:pPr>
        <w:rPr>
          <w:rFonts w:asciiTheme="minorHAnsi" w:hAnsiTheme="minorHAnsi" w:cstheme="minorHAnsi"/>
        </w:rPr>
      </w:pPr>
      <w:r w:rsidRPr="0027497B">
        <w:rPr>
          <w:rFonts w:asciiTheme="minorHAnsi" w:hAnsiTheme="minorHAnsi" w:cstheme="minorHAnsi"/>
        </w:rPr>
        <w:t xml:space="preserve">The </w:t>
      </w:r>
      <w:r w:rsidRPr="00751990">
        <w:rPr>
          <w:rFonts w:asciiTheme="minorHAnsi" w:hAnsiTheme="minorHAnsi" w:cstheme="minorHAnsi"/>
        </w:rPr>
        <w:t xml:space="preserve">Headteacher/Centre Manager </w:t>
      </w:r>
      <w:r>
        <w:rPr>
          <w:rFonts w:asciiTheme="minorHAnsi" w:hAnsiTheme="minorHAnsi" w:cstheme="minorHAnsi"/>
        </w:rPr>
        <w:t>has responsibility</w:t>
      </w:r>
      <w:r w:rsidRPr="0027497B">
        <w:rPr>
          <w:rFonts w:asciiTheme="minorHAnsi" w:hAnsiTheme="minorHAnsi" w:cstheme="minorHAnsi"/>
        </w:rPr>
        <w:t xml:space="preserve"> for identifying the need for assessments, taking into account any assessments carried out as part of the E</w:t>
      </w:r>
      <w:r>
        <w:rPr>
          <w:rFonts w:asciiTheme="minorHAnsi" w:hAnsiTheme="minorHAnsi" w:cstheme="minorHAnsi"/>
        </w:rPr>
        <w:t xml:space="preserve">ducation, </w:t>
      </w:r>
      <w:r w:rsidRPr="0027497B">
        <w:rPr>
          <w:rFonts w:asciiTheme="minorHAnsi" w:hAnsiTheme="minorHAnsi" w:cstheme="minorHAnsi"/>
        </w:rPr>
        <w:t>H</w:t>
      </w:r>
      <w:r>
        <w:rPr>
          <w:rFonts w:asciiTheme="minorHAnsi" w:hAnsiTheme="minorHAnsi" w:cstheme="minorHAnsi"/>
        </w:rPr>
        <w:t xml:space="preserve">ealth and </w:t>
      </w:r>
      <w:r w:rsidRPr="0027497B">
        <w:rPr>
          <w:rFonts w:asciiTheme="minorHAnsi" w:hAnsiTheme="minorHAnsi" w:cstheme="minorHAnsi"/>
        </w:rPr>
        <w:t>C</w:t>
      </w:r>
      <w:r>
        <w:rPr>
          <w:rFonts w:asciiTheme="minorHAnsi" w:hAnsiTheme="minorHAnsi" w:cstheme="minorHAnsi"/>
        </w:rPr>
        <w:t xml:space="preserve">are </w:t>
      </w:r>
      <w:r w:rsidRPr="0027497B">
        <w:rPr>
          <w:rFonts w:asciiTheme="minorHAnsi" w:hAnsiTheme="minorHAnsi" w:cstheme="minorHAnsi"/>
        </w:rPr>
        <w:t>P</w:t>
      </w:r>
      <w:r>
        <w:rPr>
          <w:rFonts w:asciiTheme="minorHAnsi" w:hAnsiTheme="minorHAnsi" w:cstheme="minorHAnsi"/>
        </w:rPr>
        <w:t>lan</w:t>
      </w:r>
      <w:r w:rsidRPr="0027497B">
        <w:rPr>
          <w:rFonts w:asciiTheme="minorHAnsi" w:hAnsiTheme="minorHAnsi" w:cstheme="minorHAnsi"/>
        </w:rPr>
        <w:t xml:space="preserve"> process</w:t>
      </w:r>
      <w:r>
        <w:rPr>
          <w:rFonts w:asciiTheme="minorHAnsi" w:hAnsiTheme="minorHAnsi" w:cstheme="minorHAnsi"/>
        </w:rPr>
        <w:t xml:space="preserve">, and </w:t>
      </w:r>
      <w:r w:rsidRPr="0027497B">
        <w:rPr>
          <w:rFonts w:asciiTheme="minorHAnsi" w:hAnsiTheme="minorHAnsi" w:cstheme="minorHAnsi"/>
        </w:rPr>
        <w:t>ensuring th</w:t>
      </w:r>
      <w:r>
        <w:rPr>
          <w:rFonts w:asciiTheme="minorHAnsi" w:hAnsiTheme="minorHAnsi" w:cstheme="minorHAnsi"/>
        </w:rPr>
        <w:t>at CET</w:t>
      </w:r>
      <w:r w:rsidRPr="0027497B">
        <w:rPr>
          <w:rFonts w:asciiTheme="minorHAnsi" w:hAnsiTheme="minorHAnsi" w:cstheme="minorHAnsi"/>
        </w:rPr>
        <w:t xml:space="preserve"> procedures for assessment are carried out where required and that staff are appropriately trained to do so.</w:t>
      </w:r>
    </w:p>
    <w:p w:rsidR="00381900" w:rsidRPr="0027497B" w:rsidRDefault="00381900" w:rsidP="00381900">
      <w:pPr>
        <w:rPr>
          <w:rFonts w:asciiTheme="minorHAnsi" w:hAnsiTheme="minorHAnsi" w:cstheme="minorHAnsi"/>
        </w:rPr>
      </w:pPr>
    </w:p>
    <w:p w:rsidR="00381900" w:rsidRPr="0027497B" w:rsidRDefault="00381900" w:rsidP="00381900">
      <w:pPr>
        <w:rPr>
          <w:rFonts w:asciiTheme="minorHAnsi" w:hAnsiTheme="minorHAnsi" w:cstheme="minorHAnsi"/>
        </w:rPr>
      </w:pPr>
      <w:r w:rsidRPr="0027497B">
        <w:rPr>
          <w:rFonts w:asciiTheme="minorHAnsi" w:hAnsiTheme="minorHAnsi" w:cstheme="minorHAnsi"/>
        </w:rPr>
        <w:t xml:space="preserve">The </w:t>
      </w:r>
      <w:r w:rsidRPr="00751990">
        <w:rPr>
          <w:rFonts w:asciiTheme="minorHAnsi" w:hAnsiTheme="minorHAnsi" w:cstheme="minorHAnsi"/>
        </w:rPr>
        <w:t xml:space="preserve">Headteacher/Centre Manager </w:t>
      </w:r>
      <w:r w:rsidRPr="0027497B">
        <w:rPr>
          <w:rFonts w:asciiTheme="minorHAnsi" w:hAnsiTheme="minorHAnsi" w:cstheme="minorHAnsi"/>
        </w:rPr>
        <w:t>should ensure that the ‘best interest’ assessments and decisions are carried out demonstrating respect and dignity for the young people</w:t>
      </w:r>
      <w:r>
        <w:rPr>
          <w:rFonts w:asciiTheme="minorHAnsi" w:hAnsiTheme="minorHAnsi" w:cstheme="minorHAnsi"/>
        </w:rPr>
        <w:t>, and en</w:t>
      </w:r>
      <w:r w:rsidRPr="0027497B">
        <w:rPr>
          <w:rFonts w:asciiTheme="minorHAnsi" w:hAnsiTheme="minorHAnsi" w:cstheme="minorHAnsi"/>
        </w:rPr>
        <w:t xml:space="preserve">sure that the </w:t>
      </w:r>
      <w:r w:rsidRPr="002258CE">
        <w:rPr>
          <w:rFonts w:asciiTheme="minorHAnsi" w:hAnsiTheme="minorHAnsi" w:cstheme="minorHAnsi"/>
        </w:rPr>
        <w:t xml:space="preserve">Directors are </w:t>
      </w:r>
      <w:r w:rsidRPr="0027497B">
        <w:rPr>
          <w:rFonts w:asciiTheme="minorHAnsi" w:hAnsiTheme="minorHAnsi" w:cstheme="minorHAnsi"/>
        </w:rPr>
        <w:t xml:space="preserve">kept informed about the extent to which actions have been taken in the ‘best interests’ of young people. </w:t>
      </w:r>
    </w:p>
    <w:p w:rsidR="00381900" w:rsidRDefault="00381900" w:rsidP="00381900">
      <w:pPr>
        <w:rPr>
          <w:rFonts w:asciiTheme="minorHAnsi" w:hAnsiTheme="minorHAnsi" w:cstheme="minorHAnsi"/>
        </w:rPr>
      </w:pPr>
    </w:p>
    <w:p w:rsidR="00381900" w:rsidRPr="00A24A84" w:rsidRDefault="00381900" w:rsidP="00381900">
      <w:pPr>
        <w:rPr>
          <w:rFonts w:asciiTheme="minorHAnsi" w:hAnsiTheme="minorHAnsi" w:cstheme="minorHAnsi"/>
        </w:rPr>
      </w:pPr>
      <w:r w:rsidRPr="00FC7E2C">
        <w:rPr>
          <w:rFonts w:asciiTheme="minorHAnsi" w:hAnsiTheme="minorHAnsi" w:cstheme="minorHAnsi"/>
        </w:rPr>
        <w:t>The procedure for assessing capacity consists of two stages, which are questions that need to be answered.</w:t>
      </w:r>
      <w:r>
        <w:t xml:space="preserve"> </w:t>
      </w:r>
      <w:r w:rsidRPr="00A24A84">
        <w:rPr>
          <w:rFonts w:asciiTheme="minorHAnsi" w:hAnsiTheme="minorHAnsi" w:cstheme="minorHAnsi"/>
        </w:rPr>
        <w:t>Stage 1 determines whether an assessment is required and Stage 2 consists of 4 key questions to determine whether the young person has the capacity to make the decision.</w:t>
      </w:r>
    </w:p>
    <w:p w:rsidR="00381900" w:rsidRPr="00A24A84" w:rsidRDefault="00381900" w:rsidP="00381900">
      <w:pPr>
        <w:rPr>
          <w:rFonts w:asciiTheme="minorHAnsi" w:hAnsiTheme="minorHAnsi" w:cstheme="minorHAnsi"/>
        </w:rPr>
      </w:pPr>
    </w:p>
    <w:p w:rsidR="00381900" w:rsidRPr="006D4087" w:rsidRDefault="00381900" w:rsidP="00381900">
      <w:pPr>
        <w:rPr>
          <w:rFonts w:asciiTheme="minorHAnsi" w:hAnsiTheme="minorHAnsi" w:cstheme="minorHAnsi"/>
          <w:b/>
          <w:bCs/>
        </w:rPr>
      </w:pPr>
      <w:r w:rsidRPr="006D4087">
        <w:rPr>
          <w:rFonts w:asciiTheme="minorHAnsi" w:hAnsiTheme="minorHAnsi" w:cstheme="minorHAnsi"/>
          <w:b/>
          <w:bCs/>
        </w:rPr>
        <w:t>Stage 1</w:t>
      </w:r>
    </w:p>
    <w:p w:rsidR="00381900" w:rsidRPr="00FC7E2C" w:rsidRDefault="00381900" w:rsidP="00381900">
      <w:pPr>
        <w:rPr>
          <w:rFonts w:asciiTheme="minorHAnsi" w:hAnsiTheme="minorHAnsi" w:cstheme="minorHAnsi"/>
        </w:rPr>
      </w:pPr>
    </w:p>
    <w:p w:rsidR="00381900" w:rsidRPr="00FC7E2C" w:rsidRDefault="00381900" w:rsidP="00381900">
      <w:pPr>
        <w:rPr>
          <w:rFonts w:asciiTheme="minorHAnsi" w:hAnsiTheme="minorHAnsi" w:cstheme="minorHAnsi"/>
        </w:rPr>
      </w:pPr>
      <w:r w:rsidRPr="00FC7E2C">
        <w:rPr>
          <w:rFonts w:asciiTheme="minorHAnsi" w:hAnsiTheme="minorHAnsi" w:cstheme="minorHAnsi"/>
        </w:rPr>
        <w:t>Does the young person have an impairment of, or a disturbance in the functioning of their mind or brain?</w:t>
      </w:r>
    </w:p>
    <w:p w:rsidR="00381900" w:rsidRPr="00FC7E2C" w:rsidRDefault="00381900" w:rsidP="00381900">
      <w:pPr>
        <w:rPr>
          <w:rFonts w:asciiTheme="minorHAnsi" w:hAnsiTheme="minorHAnsi" w:cstheme="minorHAnsi"/>
          <w:i/>
        </w:rPr>
      </w:pPr>
      <w:r w:rsidRPr="00FC7E2C">
        <w:rPr>
          <w:rFonts w:asciiTheme="minorHAnsi" w:hAnsiTheme="minorHAnsi" w:cstheme="minorHAnsi"/>
          <w:i/>
        </w:rPr>
        <w:t xml:space="preserve">Does the young person have a learning difficulty or disability, difficulties with her/his emotional well-being or fragile mental health? </w:t>
      </w:r>
    </w:p>
    <w:p w:rsidR="00381900" w:rsidRPr="00FC7E2C" w:rsidRDefault="00381900" w:rsidP="00381900">
      <w:pPr>
        <w:rPr>
          <w:rFonts w:asciiTheme="minorHAnsi" w:hAnsiTheme="minorHAnsi" w:cstheme="minorHAnsi"/>
          <w:i/>
        </w:rPr>
      </w:pPr>
    </w:p>
    <w:p w:rsidR="00381900" w:rsidRPr="00FC7E2C" w:rsidRDefault="00381900" w:rsidP="00381900">
      <w:pPr>
        <w:rPr>
          <w:rFonts w:asciiTheme="minorHAnsi" w:hAnsiTheme="minorHAnsi" w:cstheme="minorHAnsi"/>
        </w:rPr>
      </w:pPr>
      <w:r w:rsidRPr="00FC7E2C">
        <w:rPr>
          <w:rFonts w:asciiTheme="minorHAnsi" w:hAnsiTheme="minorHAnsi" w:cstheme="minorHAnsi"/>
        </w:rPr>
        <w:t>If the answer to this question is yes, go to stage 2</w:t>
      </w:r>
    </w:p>
    <w:p w:rsidR="00381900" w:rsidRPr="00FC7E2C" w:rsidRDefault="00381900" w:rsidP="00381900">
      <w:pPr>
        <w:rPr>
          <w:rFonts w:asciiTheme="minorHAnsi" w:hAnsiTheme="minorHAnsi" w:cstheme="minorHAnsi"/>
        </w:rPr>
      </w:pPr>
    </w:p>
    <w:p w:rsidR="00381900" w:rsidRPr="006D4087" w:rsidRDefault="00381900" w:rsidP="00381900">
      <w:pPr>
        <w:rPr>
          <w:rFonts w:asciiTheme="minorHAnsi" w:hAnsiTheme="minorHAnsi" w:cstheme="minorHAnsi"/>
          <w:b/>
          <w:bCs/>
        </w:rPr>
      </w:pPr>
      <w:r w:rsidRPr="006D4087">
        <w:rPr>
          <w:rFonts w:asciiTheme="minorHAnsi" w:hAnsiTheme="minorHAnsi" w:cstheme="minorHAnsi"/>
          <w:b/>
          <w:bCs/>
        </w:rPr>
        <w:t>Stage 2</w:t>
      </w:r>
    </w:p>
    <w:p w:rsidR="00381900" w:rsidRPr="00FC7E2C" w:rsidRDefault="00381900" w:rsidP="00381900">
      <w:pPr>
        <w:rPr>
          <w:rFonts w:asciiTheme="minorHAnsi" w:hAnsiTheme="minorHAnsi" w:cstheme="minorHAnsi"/>
        </w:rPr>
      </w:pPr>
    </w:p>
    <w:p w:rsidR="00381900" w:rsidRPr="00FC7E2C" w:rsidRDefault="00381900" w:rsidP="00381900">
      <w:pPr>
        <w:rPr>
          <w:rFonts w:asciiTheme="minorHAnsi" w:hAnsiTheme="minorHAnsi" w:cstheme="minorHAnsi"/>
        </w:rPr>
      </w:pPr>
      <w:r w:rsidRPr="00FC7E2C">
        <w:rPr>
          <w:rFonts w:asciiTheme="minorHAnsi" w:hAnsiTheme="minorHAnsi" w:cstheme="minorHAnsi"/>
        </w:rPr>
        <w:t>Does the impairment or disturbance mean that the young person is unable to make a specific decision as needed?</w:t>
      </w:r>
    </w:p>
    <w:p w:rsidR="00381900" w:rsidRPr="00FC7E2C" w:rsidRDefault="00381900" w:rsidP="00381900">
      <w:pPr>
        <w:rPr>
          <w:rFonts w:asciiTheme="minorHAnsi" w:hAnsiTheme="minorHAnsi" w:cstheme="minorHAnsi"/>
        </w:rPr>
      </w:pPr>
    </w:p>
    <w:p w:rsidR="00381900" w:rsidRPr="00FC7E2C" w:rsidRDefault="00381900" w:rsidP="00381900">
      <w:pPr>
        <w:rPr>
          <w:rFonts w:asciiTheme="minorHAnsi" w:hAnsiTheme="minorHAnsi" w:cstheme="minorHAnsi"/>
          <w:i/>
        </w:rPr>
      </w:pPr>
      <w:r w:rsidRPr="00FC7E2C">
        <w:rPr>
          <w:rFonts w:asciiTheme="minorHAnsi" w:hAnsiTheme="minorHAnsi" w:cstheme="minorHAnsi"/>
          <w:i/>
        </w:rPr>
        <w:t>Does the young person’s learning difficulty or disability, difficulties with her/his emotional well-being or fragile mental health mean s/he is unable to make specific decision at this time?</w:t>
      </w:r>
    </w:p>
    <w:p w:rsidR="00381900" w:rsidRPr="00FC7E2C" w:rsidRDefault="00381900" w:rsidP="00381900">
      <w:pPr>
        <w:rPr>
          <w:rFonts w:asciiTheme="minorHAnsi" w:hAnsiTheme="minorHAnsi" w:cstheme="minorHAnsi"/>
          <w:i/>
        </w:rPr>
      </w:pPr>
    </w:p>
    <w:p w:rsidR="00381900" w:rsidRPr="00FC7E2C" w:rsidRDefault="00381900" w:rsidP="00381900">
      <w:pPr>
        <w:rPr>
          <w:rFonts w:asciiTheme="minorHAnsi" w:hAnsiTheme="minorHAnsi" w:cstheme="minorHAnsi"/>
          <w:i/>
        </w:rPr>
      </w:pPr>
      <w:r w:rsidRPr="00FC7E2C">
        <w:rPr>
          <w:rFonts w:asciiTheme="minorHAnsi" w:hAnsiTheme="minorHAnsi" w:cstheme="minorHAnsi"/>
        </w:rPr>
        <w:t xml:space="preserve">If the answer to this is </w:t>
      </w:r>
      <w:r w:rsidRPr="00FC7E2C">
        <w:rPr>
          <w:rFonts w:asciiTheme="minorHAnsi" w:hAnsiTheme="minorHAnsi" w:cstheme="minorHAnsi"/>
          <w:b/>
        </w:rPr>
        <w:t>no</w:t>
      </w:r>
      <w:r w:rsidRPr="00FC7E2C">
        <w:rPr>
          <w:rFonts w:asciiTheme="minorHAnsi" w:hAnsiTheme="minorHAnsi" w:cstheme="minorHAnsi"/>
        </w:rPr>
        <w:t xml:space="preserve"> then the young person has capacity to make the decision and no further action is needed</w:t>
      </w:r>
    </w:p>
    <w:p w:rsidR="00381900" w:rsidRPr="00FC7E2C" w:rsidRDefault="00381900" w:rsidP="00381900">
      <w:pPr>
        <w:rPr>
          <w:rFonts w:asciiTheme="minorHAnsi" w:hAnsiTheme="minorHAnsi" w:cstheme="minorHAnsi"/>
        </w:rPr>
      </w:pPr>
    </w:p>
    <w:p w:rsidR="00381900" w:rsidRPr="00FC7E2C" w:rsidRDefault="00381900" w:rsidP="00381900">
      <w:pPr>
        <w:rPr>
          <w:rFonts w:asciiTheme="minorHAnsi" w:hAnsiTheme="minorHAnsi" w:cstheme="minorHAnsi"/>
        </w:rPr>
      </w:pPr>
      <w:r w:rsidRPr="00FC7E2C">
        <w:rPr>
          <w:rFonts w:asciiTheme="minorHAnsi" w:hAnsiTheme="minorHAnsi" w:cstheme="minorHAnsi"/>
        </w:rPr>
        <w:t xml:space="preserve">If the answer to this is </w:t>
      </w:r>
      <w:r w:rsidRPr="00FC7E2C">
        <w:rPr>
          <w:rFonts w:asciiTheme="minorHAnsi" w:hAnsiTheme="minorHAnsi" w:cstheme="minorHAnsi"/>
          <w:b/>
        </w:rPr>
        <w:t>yes</w:t>
      </w:r>
      <w:r w:rsidRPr="00FC7E2C">
        <w:rPr>
          <w:rFonts w:asciiTheme="minorHAnsi" w:hAnsiTheme="minorHAnsi" w:cstheme="minorHAnsi"/>
        </w:rPr>
        <w:t xml:space="preserve"> or </w:t>
      </w:r>
      <w:r w:rsidRPr="00FC7E2C">
        <w:rPr>
          <w:rFonts w:asciiTheme="minorHAnsi" w:hAnsiTheme="minorHAnsi" w:cstheme="minorHAnsi"/>
          <w:b/>
        </w:rPr>
        <w:t>unsure</w:t>
      </w:r>
      <w:r w:rsidRPr="00FC7E2C">
        <w:rPr>
          <w:rFonts w:asciiTheme="minorHAnsi" w:hAnsiTheme="minorHAnsi" w:cstheme="minorHAnsi"/>
        </w:rPr>
        <w:t xml:space="preserve"> a capacity assessment using the 4 key questions should be undertaken. </w:t>
      </w:r>
    </w:p>
    <w:p w:rsidR="00381900" w:rsidRDefault="00381900" w:rsidP="00381900"/>
    <w:p w:rsidR="00381900" w:rsidRDefault="00381900" w:rsidP="00381900"/>
    <w:p w:rsidR="00381900" w:rsidRPr="00FC7E2C" w:rsidRDefault="00381900" w:rsidP="00381900">
      <w:pPr>
        <w:rPr>
          <w:rFonts w:asciiTheme="minorHAnsi" w:hAnsiTheme="minorHAnsi" w:cstheme="minorHAnsi"/>
          <w:b/>
        </w:rPr>
      </w:pPr>
      <w:r w:rsidRPr="00FC7E2C">
        <w:rPr>
          <w:rFonts w:asciiTheme="minorHAnsi" w:hAnsiTheme="minorHAnsi" w:cstheme="minorHAnsi"/>
          <w:b/>
        </w:rPr>
        <w:t xml:space="preserve">The Four Questions </w:t>
      </w:r>
    </w:p>
    <w:p w:rsidR="00381900" w:rsidRPr="00FC7E2C" w:rsidRDefault="00381900" w:rsidP="00381900">
      <w:pPr>
        <w:rPr>
          <w:rFonts w:asciiTheme="minorHAnsi" w:hAnsiTheme="minorHAnsi" w:cstheme="minorHAnsi"/>
        </w:rPr>
      </w:pPr>
    </w:p>
    <w:p w:rsidR="00381900" w:rsidRPr="00FC7E2C" w:rsidRDefault="00381900" w:rsidP="00381900">
      <w:pPr>
        <w:pStyle w:val="ListParagraph"/>
        <w:numPr>
          <w:ilvl w:val="0"/>
          <w:numId w:val="41"/>
        </w:numPr>
        <w:spacing w:after="0" w:line="240" w:lineRule="auto"/>
        <w:rPr>
          <w:rFonts w:asciiTheme="minorHAnsi" w:hAnsiTheme="minorHAnsi" w:cstheme="minorHAnsi"/>
          <w:sz w:val="24"/>
          <w:szCs w:val="24"/>
        </w:rPr>
      </w:pPr>
      <w:r w:rsidRPr="00FC7E2C">
        <w:rPr>
          <w:rFonts w:asciiTheme="minorHAnsi" w:hAnsiTheme="minorHAnsi" w:cstheme="minorHAnsi"/>
          <w:sz w:val="24"/>
          <w:szCs w:val="24"/>
        </w:rPr>
        <w:t>Can the young person understand the information provided, including the consequences of not making the decision?  (</w:t>
      </w:r>
      <w:r>
        <w:rPr>
          <w:rFonts w:asciiTheme="minorHAnsi" w:hAnsiTheme="minorHAnsi" w:cstheme="minorHAnsi"/>
          <w:sz w:val="24"/>
          <w:szCs w:val="24"/>
        </w:rPr>
        <w:t>ens</w:t>
      </w:r>
      <w:r w:rsidRPr="00FC7E2C">
        <w:rPr>
          <w:rFonts w:asciiTheme="minorHAnsi" w:hAnsiTheme="minorHAnsi" w:cstheme="minorHAnsi"/>
          <w:sz w:val="24"/>
          <w:szCs w:val="24"/>
        </w:rPr>
        <w:t>ure the information is in an appropriate format)</w:t>
      </w:r>
    </w:p>
    <w:p w:rsidR="00381900" w:rsidRPr="00FC7E2C" w:rsidRDefault="00381900" w:rsidP="00381900">
      <w:pPr>
        <w:pStyle w:val="ListParagraph"/>
        <w:ind w:left="360"/>
        <w:rPr>
          <w:rFonts w:asciiTheme="minorHAnsi" w:hAnsiTheme="minorHAnsi" w:cstheme="minorHAnsi"/>
          <w:sz w:val="24"/>
          <w:szCs w:val="24"/>
        </w:rPr>
      </w:pPr>
    </w:p>
    <w:p w:rsidR="00381900" w:rsidRPr="00FC7E2C" w:rsidRDefault="00381900" w:rsidP="00381900">
      <w:pPr>
        <w:pStyle w:val="ListParagraph"/>
        <w:numPr>
          <w:ilvl w:val="0"/>
          <w:numId w:val="41"/>
        </w:numPr>
        <w:spacing w:after="0" w:line="240" w:lineRule="auto"/>
        <w:rPr>
          <w:rFonts w:asciiTheme="minorHAnsi" w:hAnsiTheme="minorHAnsi" w:cstheme="minorHAnsi"/>
          <w:sz w:val="24"/>
          <w:szCs w:val="24"/>
        </w:rPr>
      </w:pPr>
      <w:r w:rsidRPr="00FC7E2C">
        <w:rPr>
          <w:rFonts w:asciiTheme="minorHAnsi" w:hAnsiTheme="minorHAnsi" w:cstheme="minorHAnsi"/>
          <w:sz w:val="24"/>
          <w:szCs w:val="24"/>
        </w:rPr>
        <w:t>Can the young person retain the information long enough to make the decision?</w:t>
      </w:r>
    </w:p>
    <w:p w:rsidR="00381900" w:rsidRPr="00FC7E2C" w:rsidRDefault="00381900" w:rsidP="00381900">
      <w:pPr>
        <w:rPr>
          <w:rFonts w:asciiTheme="minorHAnsi" w:hAnsiTheme="minorHAnsi" w:cstheme="minorHAnsi"/>
        </w:rPr>
      </w:pPr>
    </w:p>
    <w:p w:rsidR="00381900" w:rsidRPr="00FC7E2C" w:rsidRDefault="00381900" w:rsidP="00381900">
      <w:pPr>
        <w:pStyle w:val="ListParagraph"/>
        <w:numPr>
          <w:ilvl w:val="0"/>
          <w:numId w:val="41"/>
        </w:numPr>
        <w:spacing w:after="0" w:line="240" w:lineRule="auto"/>
        <w:rPr>
          <w:rFonts w:asciiTheme="minorHAnsi" w:hAnsiTheme="minorHAnsi" w:cstheme="minorHAnsi"/>
          <w:sz w:val="24"/>
          <w:szCs w:val="24"/>
        </w:rPr>
      </w:pPr>
      <w:r w:rsidRPr="00FC7E2C">
        <w:rPr>
          <w:rFonts w:asciiTheme="minorHAnsi" w:hAnsiTheme="minorHAnsi" w:cstheme="minorHAnsi"/>
          <w:sz w:val="24"/>
          <w:szCs w:val="24"/>
        </w:rPr>
        <w:t>Can the young person weigh up the information to arrive at a choice?</w:t>
      </w:r>
    </w:p>
    <w:p w:rsidR="00381900" w:rsidRPr="00FC7E2C" w:rsidRDefault="00381900" w:rsidP="00381900">
      <w:pPr>
        <w:rPr>
          <w:rFonts w:asciiTheme="minorHAnsi" w:hAnsiTheme="minorHAnsi" w:cstheme="minorHAnsi"/>
        </w:rPr>
      </w:pPr>
    </w:p>
    <w:p w:rsidR="00381900" w:rsidRPr="00FC7E2C" w:rsidRDefault="00381900" w:rsidP="00381900">
      <w:pPr>
        <w:pStyle w:val="ListParagraph"/>
        <w:numPr>
          <w:ilvl w:val="0"/>
          <w:numId w:val="41"/>
        </w:numPr>
        <w:spacing w:after="0" w:line="240" w:lineRule="auto"/>
        <w:rPr>
          <w:rFonts w:asciiTheme="minorHAnsi" w:hAnsiTheme="minorHAnsi" w:cstheme="minorHAnsi"/>
          <w:sz w:val="24"/>
          <w:szCs w:val="24"/>
        </w:rPr>
      </w:pPr>
      <w:r w:rsidRPr="00FC7E2C">
        <w:rPr>
          <w:rFonts w:asciiTheme="minorHAnsi" w:hAnsiTheme="minorHAnsi" w:cstheme="minorHAnsi"/>
          <w:sz w:val="24"/>
          <w:szCs w:val="24"/>
        </w:rPr>
        <w:t>Can the young person communicate their decision in any way?</w:t>
      </w:r>
    </w:p>
    <w:p w:rsidR="00381900" w:rsidRPr="00FC7E2C" w:rsidRDefault="00381900" w:rsidP="00381900">
      <w:pPr>
        <w:rPr>
          <w:rFonts w:asciiTheme="minorHAnsi" w:hAnsiTheme="minorHAnsi" w:cstheme="minorHAnsi"/>
        </w:rPr>
      </w:pPr>
    </w:p>
    <w:p w:rsidR="00381900" w:rsidRPr="00FC7E2C" w:rsidRDefault="00381900" w:rsidP="00381900">
      <w:pPr>
        <w:rPr>
          <w:rFonts w:asciiTheme="minorHAnsi" w:hAnsiTheme="minorHAnsi" w:cstheme="minorHAnsi"/>
        </w:rPr>
      </w:pPr>
      <w:r w:rsidRPr="00FC7E2C">
        <w:rPr>
          <w:rFonts w:asciiTheme="minorHAnsi" w:hAnsiTheme="minorHAnsi" w:cstheme="minorHAnsi"/>
        </w:rPr>
        <w:t xml:space="preserve">If the answer is </w:t>
      </w:r>
      <w:r w:rsidRPr="00FC7E2C">
        <w:rPr>
          <w:rFonts w:asciiTheme="minorHAnsi" w:hAnsiTheme="minorHAnsi" w:cstheme="minorHAnsi"/>
          <w:b/>
        </w:rPr>
        <w:t>no</w:t>
      </w:r>
      <w:r w:rsidRPr="00FC7E2C">
        <w:rPr>
          <w:rFonts w:asciiTheme="minorHAnsi" w:hAnsiTheme="minorHAnsi" w:cstheme="minorHAnsi"/>
        </w:rPr>
        <w:t xml:space="preserve"> to </w:t>
      </w:r>
      <w:r w:rsidRPr="00FC7E2C">
        <w:rPr>
          <w:rFonts w:asciiTheme="minorHAnsi" w:hAnsiTheme="minorHAnsi" w:cstheme="minorHAnsi"/>
          <w:b/>
        </w:rPr>
        <w:t>any</w:t>
      </w:r>
      <w:r w:rsidRPr="00FC7E2C">
        <w:rPr>
          <w:rFonts w:asciiTheme="minorHAnsi" w:hAnsiTheme="minorHAnsi" w:cstheme="minorHAnsi"/>
        </w:rPr>
        <w:t xml:space="preserve"> of these questions the young person does not have the capacity to make the decision at this particular time.</w:t>
      </w:r>
    </w:p>
    <w:p w:rsidR="00381900" w:rsidRDefault="00381900" w:rsidP="00381900">
      <w:pPr>
        <w:ind w:right="6"/>
        <w:rPr>
          <w:rFonts w:asciiTheme="minorHAnsi" w:hAnsiTheme="minorHAnsi" w:cstheme="minorHAnsi"/>
        </w:rPr>
      </w:pPr>
    </w:p>
    <w:p w:rsidR="00381900" w:rsidRDefault="00381900" w:rsidP="00381900">
      <w:pPr>
        <w:ind w:right="6"/>
        <w:rPr>
          <w:rFonts w:asciiTheme="minorHAnsi" w:hAnsiTheme="minorHAnsi" w:cstheme="minorHAnsi"/>
        </w:rPr>
      </w:pPr>
    </w:p>
    <w:p w:rsidR="00381900" w:rsidRPr="003D1AB6" w:rsidRDefault="00381900" w:rsidP="00381900">
      <w:pPr>
        <w:rPr>
          <w:rFonts w:asciiTheme="minorHAnsi" w:hAnsiTheme="minorHAnsi" w:cstheme="minorHAnsi"/>
          <w:b/>
        </w:rPr>
      </w:pPr>
      <w:r w:rsidRPr="003D1AB6">
        <w:rPr>
          <w:rFonts w:asciiTheme="minorHAnsi" w:hAnsiTheme="minorHAnsi" w:cstheme="minorHAnsi"/>
          <w:b/>
        </w:rPr>
        <w:t>Best Interests</w:t>
      </w:r>
    </w:p>
    <w:p w:rsidR="00381900" w:rsidRPr="003D1AB6" w:rsidRDefault="00381900" w:rsidP="00381900">
      <w:pPr>
        <w:rPr>
          <w:rFonts w:asciiTheme="minorHAnsi" w:hAnsiTheme="minorHAnsi" w:cstheme="minorHAnsi"/>
          <w:b/>
        </w:rPr>
      </w:pPr>
    </w:p>
    <w:p w:rsidR="00381900" w:rsidRPr="003D1AB6" w:rsidRDefault="00381900" w:rsidP="00381900">
      <w:pPr>
        <w:rPr>
          <w:rFonts w:asciiTheme="minorHAnsi" w:hAnsiTheme="minorHAnsi" w:cstheme="minorHAnsi"/>
        </w:rPr>
      </w:pPr>
      <w:r w:rsidRPr="003D1AB6">
        <w:rPr>
          <w:rFonts w:asciiTheme="minorHAnsi" w:hAnsiTheme="minorHAnsi" w:cstheme="minorHAnsi"/>
        </w:rPr>
        <w:t>In trying to work out the ‘best interests’ of a young person who lacks capacity, the MCA C</w:t>
      </w:r>
      <w:r>
        <w:rPr>
          <w:rFonts w:asciiTheme="minorHAnsi" w:hAnsiTheme="minorHAnsi" w:cstheme="minorHAnsi"/>
        </w:rPr>
        <w:t xml:space="preserve">ode of </w:t>
      </w:r>
      <w:r w:rsidRPr="003D1AB6">
        <w:rPr>
          <w:rFonts w:asciiTheme="minorHAnsi" w:hAnsiTheme="minorHAnsi" w:cstheme="minorHAnsi"/>
        </w:rPr>
        <w:t>P</w:t>
      </w:r>
      <w:r>
        <w:rPr>
          <w:rFonts w:asciiTheme="minorHAnsi" w:hAnsiTheme="minorHAnsi" w:cstheme="minorHAnsi"/>
        </w:rPr>
        <w:t>ractice</w:t>
      </w:r>
      <w:r w:rsidRPr="003D1AB6">
        <w:rPr>
          <w:rFonts w:asciiTheme="minorHAnsi" w:hAnsiTheme="minorHAnsi" w:cstheme="minorHAnsi"/>
        </w:rPr>
        <w:t xml:space="preserve"> provides a checklist to be considered by the decision-maker.  </w:t>
      </w:r>
    </w:p>
    <w:p w:rsidR="00381900" w:rsidRDefault="00381900" w:rsidP="00381900"/>
    <w:p w:rsidR="00381900" w:rsidRPr="003D1AB6" w:rsidRDefault="00381900" w:rsidP="00381900">
      <w:pPr>
        <w:rPr>
          <w:rFonts w:asciiTheme="minorHAnsi" w:hAnsiTheme="minorHAnsi" w:cstheme="minorHAnsi"/>
        </w:rPr>
      </w:pPr>
      <w:r w:rsidRPr="003D1AB6">
        <w:rPr>
          <w:rFonts w:asciiTheme="minorHAnsi" w:hAnsiTheme="minorHAnsi" w:cstheme="minorHAnsi"/>
        </w:rPr>
        <w:t xml:space="preserve">The following </w:t>
      </w:r>
      <w:r>
        <w:rPr>
          <w:rFonts w:asciiTheme="minorHAnsi" w:hAnsiTheme="minorHAnsi" w:cstheme="minorHAnsi"/>
        </w:rPr>
        <w:t>7</w:t>
      </w:r>
      <w:r w:rsidRPr="003D1AB6">
        <w:rPr>
          <w:rFonts w:asciiTheme="minorHAnsi" w:hAnsiTheme="minorHAnsi" w:cstheme="minorHAnsi"/>
        </w:rPr>
        <w:t xml:space="preserve"> Factors must be considered when trying to determine the ‘best interests’ of the young person:</w:t>
      </w:r>
    </w:p>
    <w:p w:rsidR="00381900" w:rsidRPr="003D1AB6" w:rsidRDefault="00381900" w:rsidP="00381900">
      <w:pPr>
        <w:rPr>
          <w:rFonts w:asciiTheme="minorHAnsi" w:hAnsiTheme="minorHAnsi" w:cstheme="minorHAnsi"/>
        </w:rPr>
      </w:pPr>
    </w:p>
    <w:p w:rsidR="00381900" w:rsidRPr="003D1AB6" w:rsidRDefault="00381900" w:rsidP="00381900">
      <w:pPr>
        <w:pStyle w:val="ListParagraph"/>
        <w:numPr>
          <w:ilvl w:val="0"/>
          <w:numId w:val="42"/>
        </w:numPr>
        <w:spacing w:after="0" w:line="240" w:lineRule="auto"/>
        <w:rPr>
          <w:rFonts w:asciiTheme="minorHAnsi" w:hAnsiTheme="minorHAnsi" w:cstheme="minorHAnsi"/>
          <w:sz w:val="24"/>
          <w:szCs w:val="24"/>
        </w:rPr>
      </w:pPr>
      <w:r w:rsidRPr="003D1AB6">
        <w:rPr>
          <w:rFonts w:asciiTheme="minorHAnsi" w:hAnsiTheme="minorHAnsi" w:cstheme="minorHAnsi"/>
          <w:sz w:val="24"/>
          <w:szCs w:val="24"/>
        </w:rPr>
        <w:t>Encourage participation by the young person</w:t>
      </w:r>
    </w:p>
    <w:p w:rsidR="00381900" w:rsidRPr="003D1AB6" w:rsidRDefault="00381900" w:rsidP="00381900">
      <w:pPr>
        <w:pStyle w:val="ListParagraph"/>
        <w:ind w:left="360"/>
        <w:rPr>
          <w:rFonts w:asciiTheme="minorHAnsi" w:hAnsiTheme="minorHAnsi" w:cstheme="minorHAnsi"/>
          <w:sz w:val="24"/>
          <w:szCs w:val="24"/>
        </w:rPr>
      </w:pPr>
    </w:p>
    <w:p w:rsidR="00381900" w:rsidRPr="003D1AB6" w:rsidRDefault="00381900" w:rsidP="00381900">
      <w:pPr>
        <w:pStyle w:val="ListParagraph"/>
        <w:numPr>
          <w:ilvl w:val="0"/>
          <w:numId w:val="42"/>
        </w:numPr>
        <w:spacing w:after="0" w:line="240" w:lineRule="auto"/>
        <w:rPr>
          <w:rFonts w:asciiTheme="minorHAnsi" w:hAnsiTheme="minorHAnsi" w:cstheme="minorHAnsi"/>
          <w:sz w:val="24"/>
          <w:szCs w:val="24"/>
        </w:rPr>
      </w:pPr>
      <w:r w:rsidRPr="003D1AB6">
        <w:rPr>
          <w:rFonts w:asciiTheme="minorHAnsi" w:hAnsiTheme="minorHAnsi" w:cstheme="minorHAnsi"/>
          <w:sz w:val="24"/>
          <w:szCs w:val="24"/>
        </w:rPr>
        <w:t>Identify all the relevant circumstances for that young person</w:t>
      </w:r>
    </w:p>
    <w:p w:rsidR="00381900" w:rsidRPr="003D1AB6" w:rsidRDefault="00381900" w:rsidP="00381900">
      <w:pPr>
        <w:rPr>
          <w:rFonts w:asciiTheme="minorHAnsi" w:hAnsiTheme="minorHAnsi" w:cstheme="minorHAnsi"/>
        </w:rPr>
      </w:pPr>
    </w:p>
    <w:p w:rsidR="00381900" w:rsidRPr="003D1AB6" w:rsidRDefault="00381900" w:rsidP="00381900">
      <w:pPr>
        <w:pStyle w:val="ListParagraph"/>
        <w:numPr>
          <w:ilvl w:val="0"/>
          <w:numId w:val="42"/>
        </w:numPr>
        <w:spacing w:after="0" w:line="240" w:lineRule="auto"/>
        <w:rPr>
          <w:rFonts w:asciiTheme="minorHAnsi" w:hAnsiTheme="minorHAnsi" w:cstheme="minorHAnsi"/>
          <w:sz w:val="24"/>
          <w:szCs w:val="24"/>
        </w:rPr>
      </w:pPr>
      <w:r w:rsidRPr="003D1AB6">
        <w:rPr>
          <w:rFonts w:asciiTheme="minorHAnsi" w:hAnsiTheme="minorHAnsi" w:cstheme="minorHAnsi"/>
          <w:sz w:val="24"/>
          <w:szCs w:val="24"/>
        </w:rPr>
        <w:t>Find out the person’s views, wishes and feelings</w:t>
      </w:r>
    </w:p>
    <w:p w:rsidR="00381900" w:rsidRPr="003D1AB6" w:rsidRDefault="00381900" w:rsidP="00381900">
      <w:pPr>
        <w:rPr>
          <w:rFonts w:asciiTheme="minorHAnsi" w:hAnsiTheme="minorHAnsi" w:cstheme="minorHAnsi"/>
        </w:rPr>
      </w:pPr>
    </w:p>
    <w:p w:rsidR="00381900" w:rsidRPr="003D1AB6" w:rsidRDefault="00381900" w:rsidP="00381900">
      <w:pPr>
        <w:pStyle w:val="ListParagraph"/>
        <w:numPr>
          <w:ilvl w:val="0"/>
          <w:numId w:val="42"/>
        </w:numPr>
        <w:spacing w:after="0" w:line="240" w:lineRule="auto"/>
        <w:rPr>
          <w:rFonts w:asciiTheme="minorHAnsi" w:hAnsiTheme="minorHAnsi" w:cstheme="minorHAnsi"/>
          <w:sz w:val="24"/>
          <w:szCs w:val="24"/>
        </w:rPr>
      </w:pPr>
      <w:r w:rsidRPr="003D1AB6">
        <w:rPr>
          <w:rFonts w:asciiTheme="minorHAnsi" w:hAnsiTheme="minorHAnsi" w:cstheme="minorHAnsi"/>
          <w:sz w:val="24"/>
          <w:szCs w:val="24"/>
        </w:rPr>
        <w:t xml:space="preserve">Avoid discrimination: make sure the decision is not being made solely on the basis of the age, appearance, condition or behaviour </w:t>
      </w:r>
    </w:p>
    <w:p w:rsidR="00381900" w:rsidRPr="003D1AB6" w:rsidRDefault="00381900" w:rsidP="00381900">
      <w:pPr>
        <w:rPr>
          <w:rFonts w:asciiTheme="minorHAnsi" w:hAnsiTheme="minorHAnsi" w:cstheme="minorHAnsi"/>
        </w:rPr>
      </w:pPr>
    </w:p>
    <w:p w:rsidR="00381900" w:rsidRPr="003D1AB6" w:rsidRDefault="00381900" w:rsidP="00381900">
      <w:pPr>
        <w:pStyle w:val="ListParagraph"/>
        <w:numPr>
          <w:ilvl w:val="0"/>
          <w:numId w:val="42"/>
        </w:numPr>
        <w:spacing w:after="0" w:line="240" w:lineRule="auto"/>
        <w:rPr>
          <w:rFonts w:asciiTheme="minorHAnsi" w:hAnsiTheme="minorHAnsi" w:cstheme="minorHAnsi"/>
          <w:sz w:val="24"/>
          <w:szCs w:val="24"/>
        </w:rPr>
      </w:pPr>
      <w:r w:rsidRPr="003D1AB6">
        <w:rPr>
          <w:rFonts w:asciiTheme="minorHAnsi" w:hAnsiTheme="minorHAnsi" w:cstheme="minorHAnsi"/>
          <w:sz w:val="24"/>
          <w:szCs w:val="24"/>
        </w:rPr>
        <w:t>Assess whether the young person will regain capacity and whether it might be possible to delay the decision (for example following medical treatment)</w:t>
      </w:r>
    </w:p>
    <w:p w:rsidR="00381900" w:rsidRPr="003D1AB6" w:rsidRDefault="00381900" w:rsidP="00381900">
      <w:pPr>
        <w:rPr>
          <w:rFonts w:asciiTheme="minorHAnsi" w:hAnsiTheme="minorHAnsi" w:cstheme="minorHAnsi"/>
        </w:rPr>
      </w:pPr>
    </w:p>
    <w:p w:rsidR="00381900" w:rsidRPr="003D1AB6" w:rsidRDefault="00381900" w:rsidP="00381900">
      <w:pPr>
        <w:pStyle w:val="ListParagraph"/>
        <w:numPr>
          <w:ilvl w:val="0"/>
          <w:numId w:val="42"/>
        </w:numPr>
        <w:spacing w:after="0" w:line="240" w:lineRule="auto"/>
        <w:rPr>
          <w:rFonts w:asciiTheme="minorHAnsi" w:hAnsiTheme="minorHAnsi" w:cstheme="minorHAnsi"/>
          <w:sz w:val="24"/>
          <w:szCs w:val="24"/>
        </w:rPr>
      </w:pPr>
      <w:r w:rsidRPr="003D1AB6">
        <w:rPr>
          <w:rFonts w:asciiTheme="minorHAnsi" w:hAnsiTheme="minorHAnsi" w:cstheme="minorHAnsi"/>
          <w:sz w:val="24"/>
          <w:szCs w:val="24"/>
        </w:rPr>
        <w:t>Consult others where practical and appropriate</w:t>
      </w:r>
    </w:p>
    <w:p w:rsidR="00381900" w:rsidRPr="003D1AB6" w:rsidRDefault="00381900" w:rsidP="00381900">
      <w:pPr>
        <w:rPr>
          <w:rFonts w:asciiTheme="minorHAnsi" w:hAnsiTheme="minorHAnsi" w:cstheme="minorHAnsi"/>
        </w:rPr>
      </w:pPr>
    </w:p>
    <w:p w:rsidR="00381900" w:rsidRPr="003D1AB6" w:rsidRDefault="00381900" w:rsidP="00381900">
      <w:pPr>
        <w:pStyle w:val="ListParagraph"/>
        <w:numPr>
          <w:ilvl w:val="0"/>
          <w:numId w:val="42"/>
        </w:numPr>
        <w:spacing w:after="0" w:line="240" w:lineRule="auto"/>
        <w:rPr>
          <w:rFonts w:asciiTheme="minorHAnsi" w:hAnsiTheme="minorHAnsi" w:cstheme="minorHAnsi"/>
          <w:sz w:val="24"/>
          <w:szCs w:val="24"/>
        </w:rPr>
      </w:pPr>
      <w:r w:rsidRPr="003D1AB6">
        <w:rPr>
          <w:rFonts w:asciiTheme="minorHAnsi" w:hAnsiTheme="minorHAnsi" w:cstheme="minorHAnsi"/>
          <w:sz w:val="24"/>
          <w:szCs w:val="24"/>
        </w:rPr>
        <w:t>If the decision concerns a life-sustaining decision, do not make assumptions about a person’s quality of life</w:t>
      </w:r>
    </w:p>
    <w:p w:rsidR="00381900" w:rsidRPr="003D1AB6" w:rsidRDefault="00381900" w:rsidP="00381900">
      <w:pPr>
        <w:rPr>
          <w:rFonts w:asciiTheme="minorHAnsi" w:hAnsiTheme="minorHAnsi" w:cstheme="minorHAnsi"/>
        </w:rPr>
      </w:pPr>
    </w:p>
    <w:p w:rsidR="00381900" w:rsidRPr="003D1AB6" w:rsidRDefault="00381900" w:rsidP="00381900">
      <w:pPr>
        <w:rPr>
          <w:rFonts w:asciiTheme="minorHAnsi" w:hAnsiTheme="minorHAnsi" w:cstheme="minorHAnsi"/>
        </w:rPr>
      </w:pPr>
      <w:r w:rsidRPr="003D1AB6">
        <w:rPr>
          <w:rFonts w:asciiTheme="minorHAnsi" w:hAnsiTheme="minorHAnsi" w:cstheme="minorHAnsi"/>
        </w:rPr>
        <w:t>After weighing up all of these factors, the decision should be the ‘least restrictive’ for the individual.</w:t>
      </w:r>
    </w:p>
    <w:p w:rsidR="00381900" w:rsidRPr="003D1AB6" w:rsidRDefault="00381900" w:rsidP="00381900">
      <w:pPr>
        <w:rPr>
          <w:rFonts w:asciiTheme="minorHAnsi" w:hAnsiTheme="minorHAnsi" w:cstheme="minorHAnsi"/>
        </w:rPr>
      </w:pPr>
    </w:p>
    <w:p w:rsidR="00381900" w:rsidRPr="003D1AB6" w:rsidRDefault="00381900" w:rsidP="00381900">
      <w:pPr>
        <w:rPr>
          <w:rFonts w:asciiTheme="minorHAnsi" w:hAnsiTheme="minorHAnsi" w:cstheme="minorHAnsi"/>
        </w:rPr>
      </w:pPr>
      <w:r w:rsidRPr="003D1AB6">
        <w:rPr>
          <w:rFonts w:asciiTheme="minorHAnsi" w:hAnsiTheme="minorHAnsi" w:cstheme="minorHAnsi"/>
        </w:rPr>
        <w:t>See the MCA C</w:t>
      </w:r>
      <w:r>
        <w:rPr>
          <w:rFonts w:asciiTheme="minorHAnsi" w:hAnsiTheme="minorHAnsi" w:cstheme="minorHAnsi"/>
        </w:rPr>
        <w:t xml:space="preserve">ode of </w:t>
      </w:r>
      <w:r w:rsidRPr="003D1AB6">
        <w:rPr>
          <w:rFonts w:asciiTheme="minorHAnsi" w:hAnsiTheme="minorHAnsi" w:cstheme="minorHAnsi"/>
        </w:rPr>
        <w:t>P</w:t>
      </w:r>
      <w:r>
        <w:rPr>
          <w:rFonts w:asciiTheme="minorHAnsi" w:hAnsiTheme="minorHAnsi" w:cstheme="minorHAnsi"/>
        </w:rPr>
        <w:t>ractice</w:t>
      </w:r>
      <w:r w:rsidRPr="003D1AB6">
        <w:rPr>
          <w:rFonts w:asciiTheme="minorHAnsi" w:hAnsiTheme="minorHAnsi" w:cstheme="minorHAnsi"/>
        </w:rPr>
        <w:t xml:space="preserve"> for further detail about the requirements. </w:t>
      </w:r>
    </w:p>
    <w:p w:rsidR="00020ACA" w:rsidRPr="00D97A47" w:rsidRDefault="00020ACA" w:rsidP="002E4C77">
      <w:pPr>
        <w:contextualSpacing/>
        <w:rPr>
          <w:rFonts w:ascii="Arial" w:eastAsia="Calibri" w:hAnsi="Arial" w:cs="Arial"/>
          <w:i/>
          <w:color w:val="0070C0"/>
          <w:sz w:val="20"/>
          <w:szCs w:val="20"/>
          <w:lang w:val="en-GB"/>
        </w:rPr>
      </w:pPr>
    </w:p>
    <w:sectPr w:rsidR="00020ACA" w:rsidRPr="00D97A47" w:rsidSect="008E2034">
      <w:headerReference w:type="even" r:id="rId9"/>
      <w:footerReference w:type="default" r:id="rId10"/>
      <w:footerReference w:type="first" r:id="rId11"/>
      <w:pgSz w:w="11900" w:h="16840"/>
      <w:pgMar w:top="1440" w:right="1080" w:bottom="1440" w:left="1080" w:header="170"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A7" w:rsidRDefault="00EB61A7" w:rsidP="006133C0">
      <w:r>
        <w:separator/>
      </w:r>
    </w:p>
  </w:endnote>
  <w:endnote w:type="continuationSeparator" w:id="0">
    <w:p w:rsidR="00EB61A7" w:rsidRDefault="00EB61A7"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Roman">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D0" w:rsidRPr="00524FD0" w:rsidRDefault="00524FD0" w:rsidP="00524FD0">
    <w:pPr>
      <w:spacing w:line="235" w:lineRule="auto"/>
      <w:ind w:left="567" w:right="231"/>
      <w:rPr>
        <w:sz w:val="20"/>
        <w:szCs w:val="20"/>
      </w:rPr>
    </w:pPr>
    <w:r w:rsidRPr="00524FD0">
      <w:rPr>
        <w:rFonts w:ascii="Arial" w:eastAsia="Arial" w:hAnsi="Arial" w:cs="Arial"/>
        <w:b/>
        <w:bCs/>
        <w:sz w:val="20"/>
        <w:szCs w:val="20"/>
      </w:rPr>
      <w:t>Mental Capacity and Consent Policy</w:t>
    </w:r>
  </w:p>
  <w:p w:rsidR="00E919BA" w:rsidRPr="008D6F5F" w:rsidRDefault="00E919BA">
    <w:pPr>
      <w:pStyle w:val="Footer"/>
      <w:jc w:val="right"/>
      <w:rPr>
        <w:rFonts w:ascii="Arial" w:hAnsi="Arial" w:cs="Arial"/>
        <w:sz w:val="20"/>
        <w:szCs w:val="20"/>
      </w:rPr>
    </w:pPr>
    <w:r w:rsidRPr="008D6F5F">
      <w:rPr>
        <w:rFonts w:ascii="Arial" w:hAnsi="Arial" w:cs="Arial"/>
        <w:sz w:val="20"/>
        <w:szCs w:val="20"/>
      </w:rPr>
      <w:fldChar w:fldCharType="begin"/>
    </w:r>
    <w:r w:rsidRPr="008D6F5F">
      <w:rPr>
        <w:rFonts w:ascii="Arial" w:hAnsi="Arial" w:cs="Arial"/>
        <w:sz w:val="20"/>
        <w:szCs w:val="20"/>
      </w:rPr>
      <w:instrText xml:space="preserve"> PAGE   \* MERGEFORMAT </w:instrText>
    </w:r>
    <w:r w:rsidRPr="008D6F5F">
      <w:rPr>
        <w:rFonts w:ascii="Arial" w:hAnsi="Arial" w:cs="Arial"/>
        <w:sz w:val="20"/>
        <w:szCs w:val="20"/>
      </w:rPr>
      <w:fldChar w:fldCharType="separate"/>
    </w:r>
    <w:r w:rsidR="00A746A8">
      <w:rPr>
        <w:rFonts w:ascii="Arial" w:hAnsi="Arial" w:cs="Arial"/>
        <w:noProof/>
        <w:sz w:val="20"/>
        <w:szCs w:val="20"/>
      </w:rPr>
      <w:t>10</w:t>
    </w:r>
    <w:r w:rsidRPr="008D6F5F">
      <w:rPr>
        <w:rFonts w:ascii="Arial" w:hAnsi="Arial" w:cs="Arial"/>
        <w:noProof/>
        <w:sz w:val="20"/>
        <w:szCs w:val="20"/>
      </w:rPr>
      <w:fldChar w:fldCharType="end"/>
    </w:r>
  </w:p>
  <w:p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A7" w:rsidRDefault="00EB61A7" w:rsidP="006133C0">
      <w:r>
        <w:separator/>
      </w:r>
    </w:p>
  </w:footnote>
  <w:footnote w:type="continuationSeparator" w:id="0">
    <w:p w:rsidR="00EB61A7" w:rsidRDefault="00EB61A7"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Default="00391988">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6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422D"/>
    <w:multiLevelType w:val="hybridMultilevel"/>
    <w:tmpl w:val="DB34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E117E"/>
    <w:multiLevelType w:val="multilevel"/>
    <w:tmpl w:val="F29A9F28"/>
    <w:lvl w:ilvl="0">
      <w:start w:val="6"/>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b/>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1906E47"/>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050C3A"/>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8A6CC4"/>
    <w:multiLevelType w:val="multilevel"/>
    <w:tmpl w:val="6EF2D42E"/>
    <w:lvl w:ilvl="0">
      <w:start w:val="1"/>
      <w:numFmt w:val="decimal"/>
      <w:lvlText w:val="%1."/>
      <w:lvlJc w:val="left"/>
      <w:pPr>
        <w:ind w:left="786" w:hanging="360"/>
      </w:pPr>
      <w:rPr>
        <w:rFonts w:hint="default"/>
        <w:b/>
        <w:sz w:val="22"/>
        <w:szCs w:val="22"/>
      </w:rPr>
    </w:lvl>
    <w:lvl w:ilvl="1">
      <w:start w:val="1"/>
      <w:numFmt w:val="decimal"/>
      <w:isLgl/>
      <w:lvlText w:val="%1.%2"/>
      <w:lvlJc w:val="left"/>
      <w:pPr>
        <w:ind w:left="928" w:hanging="360"/>
      </w:pPr>
      <w:rPr>
        <w:rFonts w:ascii="Arial" w:eastAsia="Arial" w:hAnsi="Arial" w:cs="Arial" w:hint="default"/>
        <w:b/>
        <w:sz w:val="20"/>
        <w:szCs w:val="20"/>
      </w:rPr>
    </w:lvl>
    <w:lvl w:ilvl="2">
      <w:start w:val="1"/>
      <w:numFmt w:val="decimal"/>
      <w:isLgl/>
      <w:lvlText w:val="%1.%2.%3"/>
      <w:lvlJc w:val="left"/>
      <w:pPr>
        <w:ind w:left="1800" w:hanging="720"/>
      </w:pPr>
      <w:rPr>
        <w:rFonts w:eastAsia="Arial" w:hint="default"/>
      </w:rPr>
    </w:lvl>
    <w:lvl w:ilvl="3">
      <w:start w:val="1"/>
      <w:numFmt w:val="decimal"/>
      <w:isLgl/>
      <w:lvlText w:val="%1.%2.%3.%4"/>
      <w:lvlJc w:val="left"/>
      <w:pPr>
        <w:ind w:left="2160" w:hanging="720"/>
      </w:pPr>
      <w:rPr>
        <w:rFonts w:eastAsia="Arial" w:hint="default"/>
      </w:rPr>
    </w:lvl>
    <w:lvl w:ilvl="4">
      <w:start w:val="1"/>
      <w:numFmt w:val="decimal"/>
      <w:isLgl/>
      <w:lvlText w:val="%1.%2.%3.%4.%5"/>
      <w:lvlJc w:val="left"/>
      <w:pPr>
        <w:ind w:left="2880" w:hanging="1080"/>
      </w:pPr>
      <w:rPr>
        <w:rFonts w:eastAsia="Arial" w:hint="default"/>
      </w:rPr>
    </w:lvl>
    <w:lvl w:ilvl="5">
      <w:start w:val="1"/>
      <w:numFmt w:val="decimal"/>
      <w:isLgl/>
      <w:lvlText w:val="%1.%2.%3.%4.%5.%6"/>
      <w:lvlJc w:val="left"/>
      <w:pPr>
        <w:ind w:left="3240" w:hanging="1080"/>
      </w:pPr>
      <w:rPr>
        <w:rFonts w:eastAsia="Arial" w:hint="default"/>
      </w:rPr>
    </w:lvl>
    <w:lvl w:ilvl="6">
      <w:start w:val="1"/>
      <w:numFmt w:val="decimal"/>
      <w:isLgl/>
      <w:lvlText w:val="%1.%2.%3.%4.%5.%6.%7"/>
      <w:lvlJc w:val="left"/>
      <w:pPr>
        <w:ind w:left="3960" w:hanging="1440"/>
      </w:pPr>
      <w:rPr>
        <w:rFonts w:eastAsia="Arial" w:hint="default"/>
      </w:rPr>
    </w:lvl>
    <w:lvl w:ilvl="7">
      <w:start w:val="1"/>
      <w:numFmt w:val="decimal"/>
      <w:isLgl/>
      <w:lvlText w:val="%1.%2.%3.%4.%5.%6.%7.%8"/>
      <w:lvlJc w:val="left"/>
      <w:pPr>
        <w:ind w:left="4320" w:hanging="1440"/>
      </w:pPr>
      <w:rPr>
        <w:rFonts w:eastAsia="Arial" w:hint="default"/>
      </w:rPr>
    </w:lvl>
    <w:lvl w:ilvl="8">
      <w:start w:val="1"/>
      <w:numFmt w:val="decimal"/>
      <w:isLgl/>
      <w:lvlText w:val="%1.%2.%3.%4.%5.%6.%7.%8.%9"/>
      <w:lvlJc w:val="left"/>
      <w:pPr>
        <w:ind w:left="5040" w:hanging="1800"/>
      </w:pPr>
      <w:rPr>
        <w:rFonts w:eastAsia="Arial" w:hint="default"/>
      </w:rPr>
    </w:lvl>
  </w:abstractNum>
  <w:abstractNum w:abstractNumId="6" w15:restartNumberingAfterBreak="0">
    <w:nsid w:val="192A20A5"/>
    <w:multiLevelType w:val="multilevel"/>
    <w:tmpl w:val="086431B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D7521"/>
    <w:multiLevelType w:val="hybridMultilevel"/>
    <w:tmpl w:val="70A2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D7055"/>
    <w:multiLevelType w:val="hybridMultilevel"/>
    <w:tmpl w:val="9F2A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F35EA"/>
    <w:multiLevelType w:val="hybridMultilevel"/>
    <w:tmpl w:val="1D6C3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E78A0"/>
    <w:multiLevelType w:val="hybridMultilevel"/>
    <w:tmpl w:val="BB82E878"/>
    <w:lvl w:ilvl="0" w:tplc="91701076">
      <w:numFmt w:val="bullet"/>
      <w:lvlText w:val="•"/>
      <w:lvlJc w:val="left"/>
      <w:pPr>
        <w:ind w:left="2346" w:hanging="360"/>
      </w:pPr>
      <w:rPr>
        <w:rFonts w:ascii="HelveticaNeue-Roman" w:eastAsiaTheme="minorEastAsia" w:hAnsi="HelveticaNeue-Roman" w:cs="HelveticaNeue-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2B3C58F3"/>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0128DE"/>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F5ACB"/>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A144B0"/>
    <w:multiLevelType w:val="multilevel"/>
    <w:tmpl w:val="DFFEB2B4"/>
    <w:lvl w:ilvl="0">
      <w:start w:val="4"/>
      <w:numFmt w:val="decimal"/>
      <w:lvlText w:val="%1"/>
      <w:lvlJc w:val="left"/>
      <w:pPr>
        <w:ind w:left="786" w:hanging="360"/>
      </w:pPr>
      <w:rPr>
        <w:rFonts w:eastAsia="Arial" w:hint="default"/>
        <w:b/>
      </w:rPr>
    </w:lvl>
    <w:lvl w:ilvl="1">
      <w:start w:val="1"/>
      <w:numFmt w:val="decimal"/>
      <w:isLgl/>
      <w:lvlText w:val="%1.%2"/>
      <w:lvlJc w:val="left"/>
      <w:pPr>
        <w:ind w:left="786" w:hanging="360"/>
      </w:pPr>
      <w:rPr>
        <w:rFonts w:eastAsia="Arial" w:hint="default"/>
        <w:b/>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572" w:hanging="720"/>
      </w:pPr>
      <w:rPr>
        <w:rFonts w:eastAsia="Arial" w:hint="default"/>
      </w:rPr>
    </w:lvl>
    <w:lvl w:ilvl="4">
      <w:start w:val="1"/>
      <w:numFmt w:val="decimal"/>
      <w:isLgl/>
      <w:lvlText w:val="%1.%2.%3.%4.%5"/>
      <w:lvlJc w:val="left"/>
      <w:pPr>
        <w:ind w:left="2074" w:hanging="1080"/>
      </w:pPr>
      <w:rPr>
        <w:rFonts w:eastAsia="Arial" w:hint="default"/>
      </w:rPr>
    </w:lvl>
    <w:lvl w:ilvl="5">
      <w:start w:val="1"/>
      <w:numFmt w:val="decimal"/>
      <w:isLgl/>
      <w:lvlText w:val="%1.%2.%3.%4.%5.%6"/>
      <w:lvlJc w:val="left"/>
      <w:pPr>
        <w:ind w:left="2216" w:hanging="1080"/>
      </w:pPr>
      <w:rPr>
        <w:rFonts w:eastAsia="Arial" w:hint="default"/>
      </w:rPr>
    </w:lvl>
    <w:lvl w:ilvl="6">
      <w:start w:val="1"/>
      <w:numFmt w:val="decimal"/>
      <w:isLgl/>
      <w:lvlText w:val="%1.%2.%3.%4.%5.%6.%7"/>
      <w:lvlJc w:val="left"/>
      <w:pPr>
        <w:ind w:left="2718" w:hanging="1440"/>
      </w:pPr>
      <w:rPr>
        <w:rFonts w:eastAsia="Arial" w:hint="default"/>
      </w:rPr>
    </w:lvl>
    <w:lvl w:ilvl="7">
      <w:start w:val="1"/>
      <w:numFmt w:val="decimal"/>
      <w:isLgl/>
      <w:lvlText w:val="%1.%2.%3.%4.%5.%6.%7.%8"/>
      <w:lvlJc w:val="left"/>
      <w:pPr>
        <w:ind w:left="2860" w:hanging="1440"/>
      </w:pPr>
      <w:rPr>
        <w:rFonts w:eastAsia="Arial" w:hint="default"/>
      </w:rPr>
    </w:lvl>
    <w:lvl w:ilvl="8">
      <w:start w:val="1"/>
      <w:numFmt w:val="decimal"/>
      <w:isLgl/>
      <w:lvlText w:val="%1.%2.%3.%4.%5.%6.%7.%8.%9"/>
      <w:lvlJc w:val="left"/>
      <w:pPr>
        <w:ind w:left="3362" w:hanging="1800"/>
      </w:pPr>
      <w:rPr>
        <w:rFonts w:eastAsia="Arial" w:hint="default"/>
      </w:rPr>
    </w:lvl>
  </w:abstractNum>
  <w:abstractNum w:abstractNumId="15" w15:restartNumberingAfterBreak="0">
    <w:nsid w:val="339462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DB0D45"/>
    <w:multiLevelType w:val="hybridMultilevel"/>
    <w:tmpl w:val="A186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5750E"/>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8A7AC7"/>
    <w:multiLevelType w:val="hybridMultilevel"/>
    <w:tmpl w:val="A1329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705DF"/>
    <w:multiLevelType w:val="multilevel"/>
    <w:tmpl w:val="71F4093A"/>
    <w:lvl w:ilvl="0">
      <w:start w:val="3"/>
      <w:numFmt w:val="decimal"/>
      <w:lvlText w:val="%1"/>
      <w:lvlJc w:val="left"/>
      <w:pPr>
        <w:ind w:left="360" w:hanging="360"/>
      </w:pPr>
      <w:rPr>
        <w:rFonts w:eastAsia="Arial" w:hint="default"/>
      </w:rPr>
    </w:lvl>
    <w:lvl w:ilvl="1">
      <w:start w:val="1"/>
      <w:numFmt w:val="decimal"/>
      <w:lvlText w:val="%1.%2"/>
      <w:lvlJc w:val="left"/>
      <w:pPr>
        <w:ind w:left="928" w:hanging="360"/>
      </w:pPr>
      <w:rPr>
        <w:rFonts w:eastAsia="Arial" w:hint="default"/>
        <w:b/>
      </w:rPr>
    </w:lvl>
    <w:lvl w:ilvl="2">
      <w:start w:val="1"/>
      <w:numFmt w:val="decimal"/>
      <w:lvlText w:val="%1.%2.%3"/>
      <w:lvlJc w:val="left"/>
      <w:pPr>
        <w:ind w:left="1856" w:hanging="720"/>
      </w:pPr>
      <w:rPr>
        <w:rFonts w:eastAsia="Arial" w:hint="default"/>
      </w:rPr>
    </w:lvl>
    <w:lvl w:ilvl="3">
      <w:start w:val="1"/>
      <w:numFmt w:val="decimal"/>
      <w:lvlText w:val="%1.%2.%3.%4"/>
      <w:lvlJc w:val="left"/>
      <w:pPr>
        <w:ind w:left="2424" w:hanging="720"/>
      </w:pPr>
      <w:rPr>
        <w:rFonts w:eastAsia="Arial" w:hint="default"/>
      </w:rPr>
    </w:lvl>
    <w:lvl w:ilvl="4">
      <w:start w:val="1"/>
      <w:numFmt w:val="decimal"/>
      <w:lvlText w:val="%1.%2.%3.%4.%5"/>
      <w:lvlJc w:val="left"/>
      <w:pPr>
        <w:ind w:left="3352" w:hanging="1080"/>
      </w:pPr>
      <w:rPr>
        <w:rFonts w:eastAsia="Arial" w:hint="default"/>
      </w:rPr>
    </w:lvl>
    <w:lvl w:ilvl="5">
      <w:start w:val="1"/>
      <w:numFmt w:val="decimal"/>
      <w:lvlText w:val="%1.%2.%3.%4.%5.%6"/>
      <w:lvlJc w:val="left"/>
      <w:pPr>
        <w:ind w:left="3920" w:hanging="1080"/>
      </w:pPr>
      <w:rPr>
        <w:rFonts w:eastAsia="Arial" w:hint="default"/>
      </w:rPr>
    </w:lvl>
    <w:lvl w:ilvl="6">
      <w:start w:val="1"/>
      <w:numFmt w:val="decimal"/>
      <w:lvlText w:val="%1.%2.%3.%4.%5.%6.%7"/>
      <w:lvlJc w:val="left"/>
      <w:pPr>
        <w:ind w:left="4848" w:hanging="1440"/>
      </w:pPr>
      <w:rPr>
        <w:rFonts w:eastAsia="Arial" w:hint="default"/>
      </w:rPr>
    </w:lvl>
    <w:lvl w:ilvl="7">
      <w:start w:val="1"/>
      <w:numFmt w:val="decimal"/>
      <w:lvlText w:val="%1.%2.%3.%4.%5.%6.%7.%8"/>
      <w:lvlJc w:val="left"/>
      <w:pPr>
        <w:ind w:left="5416" w:hanging="1440"/>
      </w:pPr>
      <w:rPr>
        <w:rFonts w:eastAsia="Arial" w:hint="default"/>
      </w:rPr>
    </w:lvl>
    <w:lvl w:ilvl="8">
      <w:start w:val="1"/>
      <w:numFmt w:val="decimal"/>
      <w:lvlText w:val="%1.%2.%3.%4.%5.%6.%7.%8.%9"/>
      <w:lvlJc w:val="left"/>
      <w:pPr>
        <w:ind w:left="6344" w:hanging="1800"/>
      </w:pPr>
      <w:rPr>
        <w:rFonts w:eastAsia="Arial" w:hint="default"/>
      </w:rPr>
    </w:lvl>
  </w:abstractNum>
  <w:abstractNum w:abstractNumId="20" w15:restartNumberingAfterBreak="0">
    <w:nsid w:val="3C984D73"/>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7A3D6B"/>
    <w:multiLevelType w:val="hybridMultilevel"/>
    <w:tmpl w:val="0334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D3ED6"/>
    <w:multiLevelType w:val="hybridMultilevel"/>
    <w:tmpl w:val="CF1A96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629CD"/>
    <w:multiLevelType w:val="hybridMultilevel"/>
    <w:tmpl w:val="96D0176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E54FDF"/>
    <w:multiLevelType w:val="multilevel"/>
    <w:tmpl w:val="1CB256BC"/>
    <w:lvl w:ilvl="0">
      <w:start w:val="1"/>
      <w:numFmt w:val="decimal"/>
      <w:lvlText w:val="%1."/>
      <w:lvlJc w:val="left"/>
      <w:pPr>
        <w:ind w:left="360" w:hanging="360"/>
      </w:pPr>
      <w:rPr>
        <w:sz w:val="22"/>
        <w:szCs w:val="22"/>
      </w:rPr>
    </w:lvl>
    <w:lvl w:ilvl="1">
      <w:start w:val="1"/>
      <w:numFmt w:val="decimal"/>
      <w:lvlText w:val="%1.%2."/>
      <w:lvlJc w:val="left"/>
      <w:pPr>
        <w:ind w:left="716" w:hanging="432"/>
      </w:pPr>
      <w:rPr>
        <w:rFonts w:ascii="Arial" w:hAnsi="Arial" w:cs="Arial" w:hint="default"/>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184522"/>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F2456"/>
    <w:multiLevelType w:val="hybridMultilevel"/>
    <w:tmpl w:val="46CC6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1351AE"/>
    <w:multiLevelType w:val="hybridMultilevel"/>
    <w:tmpl w:val="A992EA3C"/>
    <w:lvl w:ilvl="0" w:tplc="91701076">
      <w:numFmt w:val="bullet"/>
      <w:lvlText w:val="•"/>
      <w:lvlJc w:val="left"/>
      <w:pPr>
        <w:ind w:left="2715" w:hanging="360"/>
      </w:pPr>
      <w:rPr>
        <w:rFonts w:ascii="HelveticaNeue-Roman" w:eastAsiaTheme="minorEastAsia" w:hAnsi="HelveticaNeue-Roman" w:cs="HelveticaNeue-Roman" w:hint="default"/>
      </w:rPr>
    </w:lvl>
    <w:lvl w:ilvl="1" w:tplc="08090003" w:tentative="1">
      <w:start w:val="1"/>
      <w:numFmt w:val="bullet"/>
      <w:lvlText w:val="o"/>
      <w:lvlJc w:val="left"/>
      <w:pPr>
        <w:ind w:left="2802" w:hanging="360"/>
      </w:pPr>
      <w:rPr>
        <w:rFonts w:ascii="Courier New" w:hAnsi="Courier New" w:cs="Courier New" w:hint="default"/>
      </w:rPr>
    </w:lvl>
    <w:lvl w:ilvl="2" w:tplc="08090005" w:tentative="1">
      <w:start w:val="1"/>
      <w:numFmt w:val="bullet"/>
      <w:lvlText w:val=""/>
      <w:lvlJc w:val="left"/>
      <w:pPr>
        <w:ind w:left="3522" w:hanging="360"/>
      </w:pPr>
      <w:rPr>
        <w:rFonts w:ascii="Wingdings" w:hAnsi="Wingdings" w:hint="default"/>
      </w:rPr>
    </w:lvl>
    <w:lvl w:ilvl="3" w:tplc="08090001" w:tentative="1">
      <w:start w:val="1"/>
      <w:numFmt w:val="bullet"/>
      <w:lvlText w:val=""/>
      <w:lvlJc w:val="left"/>
      <w:pPr>
        <w:ind w:left="4242" w:hanging="360"/>
      </w:pPr>
      <w:rPr>
        <w:rFonts w:ascii="Symbol" w:hAnsi="Symbol" w:hint="default"/>
      </w:rPr>
    </w:lvl>
    <w:lvl w:ilvl="4" w:tplc="08090003" w:tentative="1">
      <w:start w:val="1"/>
      <w:numFmt w:val="bullet"/>
      <w:lvlText w:val="o"/>
      <w:lvlJc w:val="left"/>
      <w:pPr>
        <w:ind w:left="4962" w:hanging="360"/>
      </w:pPr>
      <w:rPr>
        <w:rFonts w:ascii="Courier New" w:hAnsi="Courier New" w:cs="Courier New" w:hint="default"/>
      </w:rPr>
    </w:lvl>
    <w:lvl w:ilvl="5" w:tplc="08090005" w:tentative="1">
      <w:start w:val="1"/>
      <w:numFmt w:val="bullet"/>
      <w:lvlText w:val=""/>
      <w:lvlJc w:val="left"/>
      <w:pPr>
        <w:ind w:left="5682" w:hanging="360"/>
      </w:pPr>
      <w:rPr>
        <w:rFonts w:ascii="Wingdings" w:hAnsi="Wingdings" w:hint="default"/>
      </w:rPr>
    </w:lvl>
    <w:lvl w:ilvl="6" w:tplc="08090001" w:tentative="1">
      <w:start w:val="1"/>
      <w:numFmt w:val="bullet"/>
      <w:lvlText w:val=""/>
      <w:lvlJc w:val="left"/>
      <w:pPr>
        <w:ind w:left="6402" w:hanging="360"/>
      </w:pPr>
      <w:rPr>
        <w:rFonts w:ascii="Symbol" w:hAnsi="Symbol" w:hint="default"/>
      </w:rPr>
    </w:lvl>
    <w:lvl w:ilvl="7" w:tplc="08090003" w:tentative="1">
      <w:start w:val="1"/>
      <w:numFmt w:val="bullet"/>
      <w:lvlText w:val="o"/>
      <w:lvlJc w:val="left"/>
      <w:pPr>
        <w:ind w:left="7122" w:hanging="360"/>
      </w:pPr>
      <w:rPr>
        <w:rFonts w:ascii="Courier New" w:hAnsi="Courier New" w:cs="Courier New" w:hint="default"/>
      </w:rPr>
    </w:lvl>
    <w:lvl w:ilvl="8" w:tplc="08090005">
      <w:start w:val="1"/>
      <w:numFmt w:val="bullet"/>
      <w:lvlText w:val=""/>
      <w:lvlJc w:val="left"/>
      <w:pPr>
        <w:ind w:left="7842" w:hanging="360"/>
      </w:pPr>
      <w:rPr>
        <w:rFonts w:ascii="Wingdings" w:hAnsi="Wingdings" w:hint="default"/>
      </w:rPr>
    </w:lvl>
  </w:abstractNum>
  <w:abstractNum w:abstractNumId="29" w15:restartNumberingAfterBreak="0">
    <w:nsid w:val="5258539E"/>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605638"/>
    <w:multiLevelType w:val="hybridMultilevel"/>
    <w:tmpl w:val="EE3E6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A6F72"/>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AC4F84"/>
    <w:multiLevelType w:val="hybridMultilevel"/>
    <w:tmpl w:val="A5EC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CB3F87"/>
    <w:multiLevelType w:val="hybridMultilevel"/>
    <w:tmpl w:val="042C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65329"/>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E10F4F"/>
    <w:multiLevelType w:val="hybridMultilevel"/>
    <w:tmpl w:val="ED00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962D3E"/>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32987"/>
    <w:multiLevelType w:val="hybridMultilevel"/>
    <w:tmpl w:val="3068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575E6"/>
    <w:multiLevelType w:val="hybridMultilevel"/>
    <w:tmpl w:val="A5040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0362D"/>
    <w:multiLevelType w:val="hybridMultilevel"/>
    <w:tmpl w:val="8270A472"/>
    <w:lvl w:ilvl="0" w:tplc="F5F68128">
      <w:start w:val="5"/>
      <w:numFmt w:val="decimal"/>
      <w:lvlText w:val="%1"/>
      <w:lvlJc w:val="left"/>
      <w:pPr>
        <w:ind w:left="720" w:hanging="360"/>
      </w:pPr>
      <w:rPr>
        <w:rFonts w:hint="default"/>
      </w:rPr>
    </w:lvl>
    <w:lvl w:ilvl="1" w:tplc="08090019">
      <w:start w:val="1"/>
      <w:numFmt w:val="lowerLetter"/>
      <w:lvlText w:val="%2."/>
      <w:lvlJc w:val="left"/>
      <w:pPr>
        <w:ind w:left="291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B06CEA"/>
    <w:multiLevelType w:val="multilevel"/>
    <w:tmpl w:val="435467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64089F"/>
    <w:multiLevelType w:val="hybridMultilevel"/>
    <w:tmpl w:val="4E52F46A"/>
    <w:lvl w:ilvl="0" w:tplc="32F432DE">
      <w:start w:val="1"/>
      <w:numFmt w:val="decimal"/>
      <w:lvlText w:val="%1."/>
      <w:lvlJc w:val="left"/>
      <w:pPr>
        <w:ind w:left="786"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8"/>
  </w:num>
  <w:num w:numId="3">
    <w:abstractNumId w:val="1"/>
  </w:num>
  <w:num w:numId="4">
    <w:abstractNumId w:val="7"/>
  </w:num>
  <w:num w:numId="5">
    <w:abstractNumId w:val="9"/>
  </w:num>
  <w:num w:numId="6">
    <w:abstractNumId w:val="21"/>
  </w:num>
  <w:num w:numId="7">
    <w:abstractNumId w:val="34"/>
  </w:num>
  <w:num w:numId="8">
    <w:abstractNumId w:val="0"/>
  </w:num>
  <w:num w:numId="9">
    <w:abstractNumId w:val="16"/>
  </w:num>
  <w:num w:numId="10">
    <w:abstractNumId w:val="26"/>
  </w:num>
  <w:num w:numId="11">
    <w:abstractNumId w:val="39"/>
  </w:num>
  <w:num w:numId="12">
    <w:abstractNumId w:val="43"/>
  </w:num>
  <w:num w:numId="13">
    <w:abstractNumId w:val="5"/>
  </w:num>
  <w:num w:numId="14">
    <w:abstractNumId w:val="24"/>
  </w:num>
  <w:num w:numId="15">
    <w:abstractNumId w:val="25"/>
  </w:num>
  <w:num w:numId="16">
    <w:abstractNumId w:val="13"/>
  </w:num>
  <w:num w:numId="17">
    <w:abstractNumId w:val="35"/>
  </w:num>
  <w:num w:numId="18">
    <w:abstractNumId w:val="3"/>
  </w:num>
  <w:num w:numId="19">
    <w:abstractNumId w:val="37"/>
  </w:num>
  <w:num w:numId="20">
    <w:abstractNumId w:val="31"/>
  </w:num>
  <w:num w:numId="21">
    <w:abstractNumId w:val="12"/>
  </w:num>
  <w:num w:numId="22">
    <w:abstractNumId w:val="4"/>
  </w:num>
  <w:num w:numId="23">
    <w:abstractNumId w:val="20"/>
  </w:num>
  <w:num w:numId="24">
    <w:abstractNumId w:val="42"/>
  </w:num>
  <w:num w:numId="25">
    <w:abstractNumId w:val="11"/>
  </w:num>
  <w:num w:numId="26">
    <w:abstractNumId w:val="17"/>
  </w:num>
  <w:num w:numId="27">
    <w:abstractNumId w:val="32"/>
  </w:num>
  <w:num w:numId="28">
    <w:abstractNumId w:val="30"/>
  </w:num>
  <w:num w:numId="29">
    <w:abstractNumId w:val="22"/>
  </w:num>
  <w:num w:numId="30">
    <w:abstractNumId w:val="6"/>
  </w:num>
  <w:num w:numId="31">
    <w:abstractNumId w:val="28"/>
  </w:num>
  <w:num w:numId="32">
    <w:abstractNumId w:val="15"/>
  </w:num>
  <w:num w:numId="33">
    <w:abstractNumId w:val="41"/>
  </w:num>
  <w:num w:numId="34">
    <w:abstractNumId w:val="36"/>
  </w:num>
  <w:num w:numId="35">
    <w:abstractNumId w:val="29"/>
  </w:num>
  <w:num w:numId="36">
    <w:abstractNumId w:val="2"/>
  </w:num>
  <w:num w:numId="37">
    <w:abstractNumId w:val="40"/>
  </w:num>
  <w:num w:numId="38">
    <w:abstractNumId w:val="8"/>
  </w:num>
  <w:num w:numId="39">
    <w:abstractNumId w:val="27"/>
  </w:num>
  <w:num w:numId="40">
    <w:abstractNumId w:val="10"/>
  </w:num>
  <w:num w:numId="41">
    <w:abstractNumId w:val="18"/>
  </w:num>
  <w:num w:numId="42">
    <w:abstractNumId w:val="23"/>
  </w:num>
  <w:num w:numId="43">
    <w:abstractNumId w:val="1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C0"/>
    <w:rsid w:val="000155FA"/>
    <w:rsid w:val="00020ACA"/>
    <w:rsid w:val="000438C9"/>
    <w:rsid w:val="000477AC"/>
    <w:rsid w:val="00092E42"/>
    <w:rsid w:val="000B34BE"/>
    <w:rsid w:val="000D0F9E"/>
    <w:rsid w:val="00110CB6"/>
    <w:rsid w:val="0011232D"/>
    <w:rsid w:val="001221B0"/>
    <w:rsid w:val="00174354"/>
    <w:rsid w:val="001B221B"/>
    <w:rsid w:val="001B661F"/>
    <w:rsid w:val="001B76CA"/>
    <w:rsid w:val="001F4071"/>
    <w:rsid w:val="00246B2D"/>
    <w:rsid w:val="002507A1"/>
    <w:rsid w:val="00254961"/>
    <w:rsid w:val="0027439D"/>
    <w:rsid w:val="00296F6C"/>
    <w:rsid w:val="002C261B"/>
    <w:rsid w:val="002E4C77"/>
    <w:rsid w:val="002F0D54"/>
    <w:rsid w:val="003159D9"/>
    <w:rsid w:val="003245BD"/>
    <w:rsid w:val="00370493"/>
    <w:rsid w:val="00381900"/>
    <w:rsid w:val="0038214A"/>
    <w:rsid w:val="00391988"/>
    <w:rsid w:val="003B4094"/>
    <w:rsid w:val="003F7887"/>
    <w:rsid w:val="0040323C"/>
    <w:rsid w:val="004043B7"/>
    <w:rsid w:val="004403E9"/>
    <w:rsid w:val="00494761"/>
    <w:rsid w:val="004A33C3"/>
    <w:rsid w:val="004B7550"/>
    <w:rsid w:val="004C0454"/>
    <w:rsid w:val="004C6DF3"/>
    <w:rsid w:val="004E6522"/>
    <w:rsid w:val="004F0A5B"/>
    <w:rsid w:val="004F0B74"/>
    <w:rsid w:val="005127F2"/>
    <w:rsid w:val="00514384"/>
    <w:rsid w:val="00524FD0"/>
    <w:rsid w:val="005303B0"/>
    <w:rsid w:val="0057759D"/>
    <w:rsid w:val="005D2F5E"/>
    <w:rsid w:val="00612ED3"/>
    <w:rsid w:val="006133C0"/>
    <w:rsid w:val="006263FC"/>
    <w:rsid w:val="00646650"/>
    <w:rsid w:val="006814CD"/>
    <w:rsid w:val="006B35AC"/>
    <w:rsid w:val="006C461C"/>
    <w:rsid w:val="006C634F"/>
    <w:rsid w:val="00712455"/>
    <w:rsid w:val="00731075"/>
    <w:rsid w:val="007614CB"/>
    <w:rsid w:val="007651FC"/>
    <w:rsid w:val="00772CFF"/>
    <w:rsid w:val="00782E59"/>
    <w:rsid w:val="007A3014"/>
    <w:rsid w:val="007A4B89"/>
    <w:rsid w:val="007B3C28"/>
    <w:rsid w:val="00821C24"/>
    <w:rsid w:val="0083007F"/>
    <w:rsid w:val="00846CD5"/>
    <w:rsid w:val="00847793"/>
    <w:rsid w:val="00854EF7"/>
    <w:rsid w:val="00870AC0"/>
    <w:rsid w:val="0087137E"/>
    <w:rsid w:val="00894E97"/>
    <w:rsid w:val="008A6DEE"/>
    <w:rsid w:val="008D6F5F"/>
    <w:rsid w:val="008E2034"/>
    <w:rsid w:val="008F6294"/>
    <w:rsid w:val="009103A8"/>
    <w:rsid w:val="009E6E62"/>
    <w:rsid w:val="00A00F4F"/>
    <w:rsid w:val="00A50AF9"/>
    <w:rsid w:val="00A6688E"/>
    <w:rsid w:val="00A746A8"/>
    <w:rsid w:val="00A9661E"/>
    <w:rsid w:val="00A969C3"/>
    <w:rsid w:val="00AB5066"/>
    <w:rsid w:val="00AD06DB"/>
    <w:rsid w:val="00B00783"/>
    <w:rsid w:val="00B01A49"/>
    <w:rsid w:val="00B13E20"/>
    <w:rsid w:val="00B173B7"/>
    <w:rsid w:val="00B251BF"/>
    <w:rsid w:val="00B37775"/>
    <w:rsid w:val="00B47450"/>
    <w:rsid w:val="00B575F5"/>
    <w:rsid w:val="00BE3CF4"/>
    <w:rsid w:val="00C34ED1"/>
    <w:rsid w:val="00C455AD"/>
    <w:rsid w:val="00CB1F1E"/>
    <w:rsid w:val="00CC55B7"/>
    <w:rsid w:val="00CC5EBF"/>
    <w:rsid w:val="00D27697"/>
    <w:rsid w:val="00D63369"/>
    <w:rsid w:val="00D77068"/>
    <w:rsid w:val="00D97A47"/>
    <w:rsid w:val="00DA3D26"/>
    <w:rsid w:val="00DC393A"/>
    <w:rsid w:val="00DE2E50"/>
    <w:rsid w:val="00E2019C"/>
    <w:rsid w:val="00E2605D"/>
    <w:rsid w:val="00E26BA0"/>
    <w:rsid w:val="00E27D3A"/>
    <w:rsid w:val="00E64FCF"/>
    <w:rsid w:val="00E919BA"/>
    <w:rsid w:val="00EB003C"/>
    <w:rsid w:val="00EB1B63"/>
    <w:rsid w:val="00EB61A7"/>
    <w:rsid w:val="00F007EA"/>
    <w:rsid w:val="00F50E1A"/>
    <w:rsid w:val="00F67212"/>
    <w:rsid w:val="00F67423"/>
    <w:rsid w:val="00FC29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B3DDCC0"/>
  <w15:chartTrackingRefBased/>
  <w15:docId w15:val="{1A472C82-C8FB-4124-AD0B-A7B70725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5F"/>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styleId="Emphasis">
    <w:name w:val="Emphasis"/>
    <w:uiPriority w:val="20"/>
    <w:rsid w:val="00A6688E"/>
    <w:rPr>
      <w:i/>
      <w:iCs/>
    </w:rPr>
  </w:style>
  <w:style w:type="paragraph" w:customStyle="1" w:styleId="Text">
    <w:name w:val="Text"/>
    <w:basedOn w:val="BodyText"/>
    <w:link w:val="TextChar"/>
    <w:qFormat/>
    <w:rsid w:val="00A6688E"/>
    <w:rPr>
      <w:rFonts w:ascii="Arial" w:hAnsi="Arial" w:cs="Arial"/>
      <w:sz w:val="20"/>
      <w:szCs w:val="20"/>
    </w:rPr>
  </w:style>
  <w:style w:type="character" w:customStyle="1" w:styleId="TextChar">
    <w:name w:val="Text Char"/>
    <w:link w:val="Text"/>
    <w:rsid w:val="00A6688E"/>
    <w:rPr>
      <w:rFonts w:ascii="Arial" w:hAnsi="Arial" w:cs="Arial"/>
      <w:lang w:val="en-US" w:eastAsia="en-US"/>
    </w:rPr>
  </w:style>
  <w:style w:type="character" w:customStyle="1" w:styleId="apple-converted-space">
    <w:name w:val="apple-converted-space"/>
    <w:rsid w:val="00A6688E"/>
  </w:style>
  <w:style w:type="paragraph" w:styleId="BodyText">
    <w:name w:val="Body Text"/>
    <w:basedOn w:val="Normal"/>
    <w:link w:val="BodyTextChar"/>
    <w:uiPriority w:val="99"/>
    <w:semiHidden/>
    <w:unhideWhenUsed/>
    <w:rsid w:val="00A6688E"/>
    <w:pPr>
      <w:spacing w:after="120"/>
    </w:pPr>
  </w:style>
  <w:style w:type="character" w:customStyle="1" w:styleId="BodyTextChar">
    <w:name w:val="Body Text Char"/>
    <w:link w:val="BodyText"/>
    <w:uiPriority w:val="99"/>
    <w:semiHidden/>
    <w:rsid w:val="00A668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00471">
      <w:bodyDiv w:val="1"/>
      <w:marLeft w:val="0"/>
      <w:marRight w:val="0"/>
      <w:marTop w:val="0"/>
      <w:marBottom w:val="0"/>
      <w:divBdr>
        <w:top w:val="none" w:sz="0" w:space="0" w:color="auto"/>
        <w:left w:val="none" w:sz="0" w:space="0" w:color="auto"/>
        <w:bottom w:val="none" w:sz="0" w:space="0" w:color="auto"/>
        <w:right w:val="none" w:sz="0" w:space="0" w:color="auto"/>
      </w:divBdr>
    </w:div>
    <w:div w:id="1857234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10AB-7F9A-4431-A891-760FAB5F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DRattley@cs.chadsgrove.worcs.sch.uk</cp:lastModifiedBy>
  <cp:revision>6</cp:revision>
  <cp:lastPrinted>2015-03-11T12:50:00Z</cp:lastPrinted>
  <dcterms:created xsi:type="dcterms:W3CDTF">2019-10-15T13:54:00Z</dcterms:created>
  <dcterms:modified xsi:type="dcterms:W3CDTF">2019-10-15T16:14:00Z</dcterms:modified>
</cp:coreProperties>
</file>